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967EAE"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967EAE" w:rsidRDefault="005D2AE9">
            <w:pPr>
              <w:tabs>
                <w:tab w:val="left" w:pos="614"/>
              </w:tabs>
              <w:spacing w:after="0"/>
            </w:pPr>
            <w:r>
              <w:t>de Voorzitter van de Tweede Kamer</w:t>
            </w:r>
          </w:p>
          <w:p w:rsidR="005D2AE9" w:rsidP="00967EAE" w:rsidRDefault="005D2AE9">
            <w:pPr>
              <w:tabs>
                <w:tab w:val="left" w:pos="614"/>
              </w:tabs>
              <w:spacing w:after="0"/>
            </w:pPr>
            <w:r>
              <w:t>der Staten-Generaal</w:t>
            </w:r>
          </w:p>
          <w:p w:rsidR="005D2AE9" w:rsidP="00967EAE" w:rsidRDefault="005D2AE9">
            <w:pPr>
              <w:tabs>
                <w:tab w:val="left" w:pos="614"/>
              </w:tabs>
              <w:spacing w:after="0"/>
            </w:pPr>
            <w:r>
              <w:t xml:space="preserve">Bezuidenhoutseweg 67 </w:t>
            </w:r>
          </w:p>
          <w:p w:rsidR="005D2AE9" w:rsidP="005D2AE9" w:rsidRDefault="005D2AE9">
            <w:pPr>
              <w:tabs>
                <w:tab w:val="left" w:pos="614"/>
              </w:tabs>
              <w:spacing w:after="240"/>
            </w:pPr>
            <w:r>
              <w:t>2594 AC Den Haag</w:t>
            </w:r>
          </w:p>
          <w:p w:rsidRPr="00093942" w:rsidR="005D2AE9" w:rsidP="00967EAE" w:rsidRDefault="005D2AE9">
            <w:pPr>
              <w:spacing w:after="240"/>
              <w:rPr>
                <w:sz w:val="13"/>
              </w:rPr>
            </w:pPr>
          </w:p>
        </w:tc>
      </w:tr>
      <w:tr w:rsidR="005D2AE9" w:rsidTr="005D2AE9">
        <w:trPr>
          <w:trHeight w:val="283"/>
        </w:trPr>
        <w:tc>
          <w:tcPr>
            <w:tcW w:w="1969" w:type="dxa"/>
          </w:tcPr>
          <w:p w:rsidR="005D2AE9" w:rsidP="00967EAE" w:rsidRDefault="005D2AE9">
            <w:pPr>
              <w:tabs>
                <w:tab w:val="left" w:pos="614"/>
              </w:tabs>
              <w:spacing w:after="0"/>
            </w:pPr>
            <w:r>
              <w:t>Datum</w:t>
            </w:r>
          </w:p>
        </w:tc>
        <w:sdt>
          <w:sdtPr>
            <w:alias w:val="Datum daadwerkelijke verzending"/>
            <w:tag w:val="Datum daadwerkelijke verzending"/>
            <w:id w:val="1978256768"/>
            <w:placeholder>
              <w:docPart w:val="C01FD31496944C97B6D0194E1568E74C"/>
            </w:placeholder>
            <w:date w:fullDate="2024-06-07T00:00:00Z">
              <w:dateFormat w:val="d MMMM yyyy"/>
              <w:lid w:val="nl-NL"/>
              <w:storeMappedDataAs w:val="dateTime"/>
              <w:calendar w:val="gregorian"/>
            </w:date>
          </w:sdtPr>
          <w:sdtEndPr/>
          <w:sdtContent>
            <w:tc>
              <w:tcPr>
                <w:tcW w:w="5823" w:type="dxa"/>
              </w:tcPr>
              <w:p w:rsidR="005D2AE9" w:rsidP="000605A5" w:rsidRDefault="008352F9">
                <w:pPr>
                  <w:keepNext/>
                  <w:spacing w:after="0"/>
                </w:pPr>
                <w:r>
                  <w:t>7 juni 2024</w:t>
                </w:r>
              </w:p>
            </w:tc>
          </w:sdtContent>
        </w:sdt>
      </w:tr>
      <w:tr w:rsidR="005D2AE9" w:rsidTr="005D2AE9">
        <w:trPr>
          <w:trHeight w:val="283"/>
        </w:trPr>
        <w:tc>
          <w:tcPr>
            <w:tcW w:w="1969" w:type="dxa"/>
          </w:tcPr>
          <w:p w:rsidR="005D2AE9" w:rsidP="00967EAE" w:rsidRDefault="005D2AE9">
            <w:pPr>
              <w:tabs>
                <w:tab w:val="left" w:pos="614"/>
              </w:tabs>
              <w:spacing w:after="0"/>
            </w:pPr>
            <w:r>
              <w:t>Betreft</w:t>
            </w:r>
          </w:p>
        </w:tc>
        <w:tc>
          <w:tcPr>
            <w:tcW w:w="5823" w:type="dxa"/>
          </w:tcPr>
          <w:p w:rsidR="005D2AE9" w:rsidP="00967EAE" w:rsidRDefault="005D2AE9">
            <w:pPr>
              <w:tabs>
                <w:tab w:val="left" w:pos="614"/>
              </w:tabs>
              <w:spacing w:after="0"/>
            </w:pPr>
            <w:r w:rsidRPr="00F525EE">
              <w:t xml:space="preserve">Actieagenda </w:t>
            </w:r>
            <w:r w:rsidR="00556258">
              <w:t>p</w:t>
            </w:r>
            <w:r w:rsidRPr="00F525EE">
              <w:t>roductie- en leveringszekerheid</w:t>
            </w:r>
            <w:r w:rsidR="00556258">
              <w:t xml:space="preserve"> </w:t>
            </w:r>
            <w:r w:rsidR="009615B1">
              <w:t xml:space="preserve">munitie en </w:t>
            </w:r>
            <w:r w:rsidR="00556258">
              <w:t>defensiematerieel</w:t>
            </w:r>
          </w:p>
        </w:tc>
      </w:tr>
    </w:tbl>
    <w:p w:rsidR="008967D1" w:rsidP="00761AD2" w:rsidRDefault="005D2AE9">
      <w:r>
        <w:rPr>
          <w:noProof/>
          <w:lang w:eastAsia="nl-NL" w:bidi="ar-SA"/>
        </w:rPr>
        <mc:AlternateContent>
          <mc:Choice Requires="wps">
            <w:drawing>
              <wp:anchor distT="0" distB="0" distL="114300" distR="114300" simplePos="0" relativeHeight="251658240" behindDoc="0" locked="0" layoutInCell="1" allowOverlap="1" wp14:editId="188D7089" wp14:anchorId="0DA2A4C9">
                <wp:simplePos x="0" y="0"/>
                <wp:positionH relativeFrom="page">
                  <wp:posOffset>6029325</wp:posOffset>
                </wp:positionH>
                <wp:positionV relativeFrom="page">
                  <wp:posOffset>1638301</wp:posOffset>
                </wp:positionV>
                <wp:extent cx="1144905" cy="1885950"/>
                <wp:effectExtent l="0" t="0" r="171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7639E" w:rsidP="00967EAE" w:rsidRDefault="0097639E">
                            <w:pPr>
                              <w:pStyle w:val="ReferentiegegevenskopW1-Huisstijl"/>
                              <w:spacing w:before="360"/>
                            </w:pPr>
                            <w:r>
                              <w:t>Ministerie van Defensie</w:t>
                            </w:r>
                          </w:p>
                          <w:p w:rsidR="0097639E" w:rsidP="00967EAE" w:rsidRDefault="0097639E">
                            <w:pPr>
                              <w:pStyle w:val="Referentiegegevens-Huisstijl"/>
                            </w:pPr>
                            <w:r>
                              <w:t>Plein 4</w:t>
                            </w:r>
                          </w:p>
                          <w:p w:rsidR="0097639E" w:rsidP="00967EAE" w:rsidRDefault="0097639E">
                            <w:pPr>
                              <w:pStyle w:val="Referentiegegevens-Huisstijl"/>
                            </w:pPr>
                            <w:r>
                              <w:t>MPC 58 B</w:t>
                            </w:r>
                          </w:p>
                          <w:p w:rsidRPr="00912DF3" w:rsidR="0097639E" w:rsidP="00967EAE" w:rsidRDefault="0097639E">
                            <w:pPr>
                              <w:pStyle w:val="Referentiegegevens-Huisstijl"/>
                              <w:rPr>
                                <w:lang w:val="de-DE"/>
                              </w:rPr>
                            </w:pPr>
                            <w:r w:rsidRPr="00912DF3">
                              <w:rPr>
                                <w:lang w:val="de-DE"/>
                              </w:rPr>
                              <w:t>Postbus 20701</w:t>
                            </w:r>
                          </w:p>
                          <w:p w:rsidRPr="00912DF3" w:rsidR="0097639E" w:rsidP="00967EAE" w:rsidRDefault="0097639E">
                            <w:pPr>
                              <w:pStyle w:val="Referentiegegevens-Huisstijl"/>
                              <w:rPr>
                                <w:lang w:val="de-DE"/>
                              </w:rPr>
                            </w:pPr>
                            <w:r w:rsidRPr="00912DF3">
                              <w:rPr>
                                <w:lang w:val="de-DE"/>
                              </w:rPr>
                              <w:t>2500 ES Den Haag</w:t>
                            </w:r>
                          </w:p>
                          <w:p w:rsidRPr="00912DF3" w:rsidR="0097639E" w:rsidP="00967EAE" w:rsidRDefault="0097639E">
                            <w:pPr>
                              <w:pStyle w:val="Referentiegegevens-Huisstijl"/>
                              <w:rPr>
                                <w:lang w:val="de-DE"/>
                              </w:rPr>
                            </w:pPr>
                            <w:r w:rsidRPr="00912DF3">
                              <w:rPr>
                                <w:lang w:val="de-DE"/>
                              </w:rPr>
                              <w:t>www.defensie.nl</w:t>
                            </w:r>
                          </w:p>
                          <w:sdt>
                            <w:sdtPr>
                              <w:id w:val="-1579366926"/>
                              <w:lock w:val="contentLocked"/>
                              <w:placeholder>
                                <w:docPart w:val="63E71D56D20C47D9B6DA5D12D01E55FC"/>
                              </w:placeholder>
                            </w:sdtPr>
                            <w:sdtEndPr/>
                            <w:sdtContent>
                              <w:p w:rsidR="0097639E" w:rsidP="00967EAE" w:rsidRDefault="0097639E">
                                <w:pPr>
                                  <w:pStyle w:val="ReferentiegegevenskopW1-Huisstijl"/>
                                  <w:spacing w:before="120"/>
                                </w:pPr>
                                <w:r>
                                  <w:t>Onze referentie</w:t>
                                </w:r>
                              </w:p>
                            </w:sdtContent>
                          </w:sdt>
                          <w:p w:rsidR="0097639E" w:rsidP="00651EEF" w:rsidRDefault="0097639E">
                            <w:pPr>
                              <w:pStyle w:val="Referentiegegevens-Huisstijl"/>
                            </w:pPr>
                            <w:r>
                              <w:t>BS2024016922</w:t>
                            </w:r>
                          </w:p>
                          <w:p w:rsidR="0097639E" w:rsidP="00967EAE" w:rsidRDefault="0097639E">
                            <w:pPr>
                              <w:pStyle w:val="Algemenevoorwaarden-Huisstijl"/>
                            </w:pPr>
                            <w:r>
                              <w:t>Bij beantwoording, datum, onze referentie en onderwerp vermelden.</w:t>
                            </w:r>
                          </w:p>
                          <w:p w:rsidR="0097639E" w:rsidP="008967D1" w:rsidRDefault="0097639E">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A2A4C9">
                <v:stroke joinstyle="miter"/>
                <v:path gradientshapeok="t" o:connecttype="rect"/>
              </v:shapetype>
              <v:shape id="Text Box 17" style="position:absolute;margin-left:474.75pt;margin-top:129pt;width:90.15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">
                <v:textbox inset="0,0,0,0">
                  <w:txbxContent>
                    <w:p w:rsidR="0097639E" w:rsidP="00967EAE" w:rsidRDefault="0097639E">
                      <w:pPr>
                        <w:pStyle w:val="ReferentiegegevenskopW1-Huisstijl"/>
                        <w:spacing w:before="360"/>
                      </w:pPr>
                      <w:r>
                        <w:t>Ministerie van Defensie</w:t>
                      </w:r>
                    </w:p>
                    <w:p w:rsidR="0097639E" w:rsidP="00967EAE" w:rsidRDefault="0097639E">
                      <w:pPr>
                        <w:pStyle w:val="Referentiegegevens-Huisstijl"/>
                      </w:pPr>
                      <w:r>
                        <w:t>Plein 4</w:t>
                      </w:r>
                    </w:p>
                    <w:p w:rsidR="0097639E" w:rsidP="00967EAE" w:rsidRDefault="0097639E">
                      <w:pPr>
                        <w:pStyle w:val="Referentiegegevens-Huisstijl"/>
                      </w:pPr>
                      <w:r>
                        <w:t>MPC 58 B</w:t>
                      </w:r>
                    </w:p>
                    <w:p w:rsidRPr="00912DF3" w:rsidR="0097639E" w:rsidP="00967EAE" w:rsidRDefault="0097639E">
                      <w:pPr>
                        <w:pStyle w:val="Referentiegegevens-Huisstijl"/>
                        <w:rPr>
                          <w:lang w:val="de-DE"/>
                        </w:rPr>
                      </w:pPr>
                      <w:r w:rsidRPr="00912DF3">
                        <w:rPr>
                          <w:lang w:val="de-DE"/>
                        </w:rPr>
                        <w:t>Postbus 20701</w:t>
                      </w:r>
                    </w:p>
                    <w:p w:rsidRPr="00912DF3" w:rsidR="0097639E" w:rsidP="00967EAE" w:rsidRDefault="0097639E">
                      <w:pPr>
                        <w:pStyle w:val="Referentiegegevens-Huisstijl"/>
                        <w:rPr>
                          <w:lang w:val="de-DE"/>
                        </w:rPr>
                      </w:pPr>
                      <w:r w:rsidRPr="00912DF3">
                        <w:rPr>
                          <w:lang w:val="de-DE"/>
                        </w:rPr>
                        <w:t>2500 ES Den Haag</w:t>
                      </w:r>
                    </w:p>
                    <w:p w:rsidRPr="00912DF3" w:rsidR="0097639E" w:rsidP="00967EAE" w:rsidRDefault="0097639E">
                      <w:pPr>
                        <w:pStyle w:val="Referentiegegevens-Huisstijl"/>
                        <w:rPr>
                          <w:lang w:val="de-DE"/>
                        </w:rPr>
                      </w:pPr>
                      <w:r w:rsidRPr="00912DF3">
                        <w:rPr>
                          <w:lang w:val="de-DE"/>
                        </w:rPr>
                        <w:t>www.defensie.nl</w:t>
                      </w:r>
                    </w:p>
                    <w:sdt>
                      <w:sdtPr>
                        <w:id w:val="-1579366926"/>
                        <w:lock w:val="contentLocked"/>
                        <w:placeholder>
                          <w:docPart w:val="63E71D56D20C47D9B6DA5D12D01E55FC"/>
                        </w:placeholder>
                      </w:sdtPr>
                      <w:sdtContent>
                        <w:p w:rsidR="0097639E" w:rsidP="00967EAE" w:rsidRDefault="0097639E">
                          <w:pPr>
                            <w:pStyle w:val="ReferentiegegevenskopW1-Huisstijl"/>
                            <w:spacing w:before="120"/>
                          </w:pPr>
                          <w:r>
                            <w:t>Onze referentie</w:t>
                          </w:r>
                        </w:p>
                      </w:sdtContent>
                    </w:sdt>
                    <w:p w:rsidR="0097639E" w:rsidP="00651EEF" w:rsidRDefault="0097639E">
                      <w:pPr>
                        <w:pStyle w:val="Referentiegegevens-Huisstijl"/>
                      </w:pPr>
                      <w:r>
                        <w:t>BS2024016922</w:t>
                      </w:r>
                    </w:p>
                    <w:p w:rsidR="0097639E" w:rsidP="00967EAE" w:rsidRDefault="0097639E">
                      <w:pPr>
                        <w:pStyle w:val="Algemenevoorwaarden-Huisstijl"/>
                      </w:pPr>
                      <w:r>
                        <w:t>Bij beantwoording, datum, onze referentie en onderwerp vermelden.</w:t>
                      </w:r>
                    </w:p>
                    <w:p w:rsidR="0097639E" w:rsidP="008967D1" w:rsidRDefault="0097639E">
                      <w:pPr>
                        <w:pStyle w:val="Algemenevoorwaarden-Huisstijl"/>
                      </w:pPr>
                    </w:p>
                  </w:txbxContent>
                </v:textbox>
                <w10:wrap anchorx="page" anchory="page"/>
              </v:shape>
            </w:pict>
          </mc:Fallback>
        </mc:AlternateContent>
      </w:r>
    </w:p>
    <w:p w:rsidR="00761AD2" w:rsidP="00761AD2" w:rsidRDefault="00761AD2">
      <w:pPr>
        <w:spacing w:after="240"/>
      </w:pPr>
      <w:r>
        <w:t>Geachte voorzitter,</w:t>
      </w:r>
    </w:p>
    <w:p w:rsidR="00422A77" w:rsidP="00A91958" w:rsidRDefault="0001545E">
      <w:r>
        <w:t xml:space="preserve">De geopolitieke situatie vraagt om met grote urgentie de productie- en leveringszekerheid van munitie en ander defensiematerieel te vergroten. Hierbij past een nieuwe manier van werken van de overheid en de (defensie-)industrie. Het speelveld is veranderd, Europa zal minder afhankelijk moeten zijn voor de levering van munitie en defensiematerieel. De doelstelling van het kabinet is om </w:t>
      </w:r>
      <w:r w:rsidRPr="00912DF3">
        <w:t xml:space="preserve">een actieve industrie- en innovatieaanpak </w:t>
      </w:r>
      <w:r>
        <w:t>op te zetten en uit te voeren. Daarom is de Taskforce Productie- en Leveringszekerheid (TF PZ) opgericht. Naast Defensie nemen de ministeries van Economische Zaken en Klimaat (EZK) en Buitenlandse Zaken (BZ) hier aan deel</w:t>
      </w:r>
      <w:r w:rsidRPr="00912DF3">
        <w:t xml:space="preserve">. </w:t>
      </w:r>
      <w:r w:rsidR="00955A09">
        <w:t>Deze</w:t>
      </w:r>
      <w:r w:rsidRPr="00912DF3">
        <w:t xml:space="preserve"> aanpak moet leiden tot een substantiële versterking van de productie- en leveringszekerheid </w:t>
      </w:r>
      <w:r>
        <w:t xml:space="preserve">voor </w:t>
      </w:r>
      <w:r w:rsidRPr="00912DF3">
        <w:t xml:space="preserve">onze </w:t>
      </w:r>
      <w:r>
        <w:t>k</w:t>
      </w:r>
      <w:r w:rsidRPr="00912DF3">
        <w:t xml:space="preserve">rijgsmacht </w:t>
      </w:r>
      <w:r>
        <w:t>é</w:t>
      </w:r>
      <w:r w:rsidRPr="00912DF3">
        <w:t>n Oekraïne</w:t>
      </w:r>
      <w:r w:rsidR="0053492B">
        <w:t xml:space="preserve"> door een gezamenlijke inspanning van Nederland en bondgenoten</w:t>
      </w:r>
      <w:r w:rsidRPr="00912DF3">
        <w:t xml:space="preserve">. </w:t>
      </w:r>
      <w:r>
        <w:t xml:space="preserve">Hierbij informeren wij u, mede namens de minister van EZK en de minister van BZ, over deze </w:t>
      </w:r>
      <w:r w:rsidR="00422A77">
        <w:t xml:space="preserve">nieuwe </w:t>
      </w:r>
      <w:r>
        <w:t>aanpak</w:t>
      </w:r>
      <w:r w:rsidR="00422A77">
        <w:t xml:space="preserve"> en actieagenda</w:t>
      </w:r>
      <w:r>
        <w:t xml:space="preserve">, die u in de bijlage vindt. </w:t>
      </w:r>
    </w:p>
    <w:p w:rsidR="0001545E" w:rsidP="00A91958" w:rsidRDefault="0001545E">
      <w:r>
        <w:t>Het doel van de agenda is zowel om als krijgsmacht binnen vijf jaar materieelgereed en gevechtsklaar te zijn voor een eventueel grootschalig conflict</w:t>
      </w:r>
      <w:r w:rsidR="00955A09">
        <w:t>,</w:t>
      </w:r>
      <w:r>
        <w:t xml:space="preserve"> als om </w:t>
      </w:r>
      <w:r w:rsidRPr="00912DF3">
        <w:t>Oekraïne</w:t>
      </w:r>
      <w:r>
        <w:t xml:space="preserve"> blijvend te kunnen ondersteunen. De agenda bestaat uit drie actielijnen: 1) versnellen productie en levering munitie en materieel, 2) ontwikkeling en adoptie nieuwe technologieën en 3) aanpassen randvoorwaarden </w:t>
      </w:r>
      <w:r w:rsidR="000479B7">
        <w:t>voor de defensie-industrie</w:t>
      </w:r>
      <w:r w:rsidR="00526E99">
        <w:t xml:space="preserve"> aan het nieuw ontstane speelveld</w:t>
      </w:r>
      <w:r>
        <w:t xml:space="preserve">. </w:t>
      </w:r>
      <w:r w:rsidR="006E2388">
        <w:t>De focus van de aanpak ligt op de</w:t>
      </w:r>
      <w:r w:rsidR="00A91958">
        <w:t xml:space="preserve"> uitbouw van de Nederlandse kennis en industriële basis, bij voorkeur op hoogwaardige (wapen)systemen. </w:t>
      </w:r>
      <w:r w:rsidR="004405C4">
        <w:t>Dit biedt</w:t>
      </w:r>
      <w:r w:rsidR="00941772">
        <w:t xml:space="preserve"> </w:t>
      </w:r>
      <w:r w:rsidR="004405C4">
        <w:t xml:space="preserve">industriële </w:t>
      </w:r>
      <w:r w:rsidR="00941772">
        <w:t>ontwikkelkansen</w:t>
      </w:r>
      <w:r w:rsidR="004405C4">
        <w:t xml:space="preserve"> </w:t>
      </w:r>
      <w:r w:rsidR="00F24094">
        <w:t>ook voor</w:t>
      </w:r>
      <w:r w:rsidR="004405C4">
        <w:t xml:space="preserve"> de export. </w:t>
      </w:r>
      <w:r>
        <w:t>De agenda voeren we uit</w:t>
      </w:r>
      <w:r w:rsidRPr="00912DF3">
        <w:t xml:space="preserve"> met</w:t>
      </w:r>
      <w:r>
        <w:t xml:space="preserve"> het bedrijfsleven, kennisinstellingen en de financiële sector en is in gezamenlijkheid tot stand gekomen</w:t>
      </w:r>
      <w:r w:rsidRPr="00912DF3">
        <w:t>.</w:t>
      </w:r>
      <w:r>
        <w:rPr>
          <w:rStyle w:val="Voetnootmarkering"/>
        </w:rPr>
        <w:footnoteReference w:id="2"/>
      </w:r>
      <w:r w:rsidRPr="00912DF3">
        <w:t xml:space="preserve"> Dit is </w:t>
      </w:r>
      <w:r>
        <w:t xml:space="preserve">namelijk </w:t>
      </w:r>
      <w:r w:rsidRPr="00912DF3">
        <w:t>geen zaak van alleen de overheid</w:t>
      </w:r>
      <w:r>
        <w:t xml:space="preserve">, maar een </w:t>
      </w:r>
      <w:r w:rsidRPr="00912DF3" w:rsidR="00422A77">
        <w:t>gedeelde</w:t>
      </w:r>
      <w:r w:rsidRPr="00912DF3">
        <w:t xml:space="preserve"> opgave, die ook haar weerklank moet vinden in de samenleving</w:t>
      </w:r>
      <w:r>
        <w:t>. Met deze brief worden verschillende moties en toezeggingen van uw Kamer afgedaan.</w:t>
      </w:r>
      <w:r>
        <w:rPr>
          <w:rStyle w:val="Voetnootmarkering"/>
        </w:rPr>
        <w:footnoteReference w:id="3"/>
      </w:r>
    </w:p>
    <w:p w:rsidR="0001545E" w:rsidP="0001545E" w:rsidRDefault="0001545E">
      <w:r>
        <w:rPr>
          <w:i/>
        </w:rPr>
        <w:t xml:space="preserve">Welke </w:t>
      </w:r>
      <w:r w:rsidR="00B8648C">
        <w:rPr>
          <w:i/>
        </w:rPr>
        <w:t xml:space="preserve">tussentijdse </w:t>
      </w:r>
      <w:r>
        <w:rPr>
          <w:i/>
        </w:rPr>
        <w:t>resultaten zijn</w:t>
      </w:r>
      <w:r w:rsidDel="00A75C58">
        <w:rPr>
          <w:i/>
        </w:rPr>
        <w:t xml:space="preserve"> </w:t>
      </w:r>
      <w:r>
        <w:rPr>
          <w:i/>
        </w:rPr>
        <w:t>geboekt met de nieuwe aanpak?</w:t>
      </w:r>
    </w:p>
    <w:p w:rsidR="004E18F6" w:rsidP="0001545E" w:rsidRDefault="0001545E">
      <w:r>
        <w:t xml:space="preserve">De afgelopen maanden heeft de nieuwe aanpak al tot meerdere </w:t>
      </w:r>
      <w:r w:rsidR="00422A77">
        <w:t xml:space="preserve">tussentijdse </w:t>
      </w:r>
      <w:r>
        <w:t>resultaten geleid. Bestaande contracten met munitieleveranciers in Europa zijn optimaal benut om zo aan de behoefte van Oekraïne en de eigen krijgsmacht te voldoen. Het kabinet heeft zich ingezet voor meer Europese vraagbundeling van munitie om zowel versnelling, verbeterde interoperabiliteit van systemen als het gewenste perspectief voor productie-opschaling te bereiken. Daarbij zijn de Nederlandse defensie-</w:t>
      </w:r>
      <w:r>
        <w:lastRenderedPageBreak/>
        <w:t>industrie belangen constant integraal meegewogen en gepropageerd. In het bijzonder voor hoogwaardige (munitie-)</w:t>
      </w:r>
      <w:r w:rsidRPr="004E18F6">
        <w:t xml:space="preserve">systemen. </w:t>
      </w:r>
      <w:r w:rsidRPr="004E18F6" w:rsidR="00A26146">
        <w:t xml:space="preserve">In de praktijk heeft dit geleid tot een forse </w:t>
      </w:r>
      <w:r w:rsidRPr="004E18F6" w:rsidR="00207062">
        <w:rPr>
          <w:rFonts w:cstheme="minorHAnsi"/>
        </w:rPr>
        <w:t xml:space="preserve">toename van 62% aan omzet binnen de defensie-industrie (van 4,7 miljard in 2021 naar 7,7 miljard euro in 2023) en </w:t>
      </w:r>
      <w:r w:rsidRPr="004E18F6" w:rsidR="00A26146">
        <w:rPr>
          <w:rFonts w:cstheme="minorHAnsi"/>
        </w:rPr>
        <w:t xml:space="preserve">tot </w:t>
      </w:r>
      <w:r w:rsidRPr="004E18F6" w:rsidR="00207062">
        <w:rPr>
          <w:rFonts w:cstheme="minorHAnsi"/>
        </w:rPr>
        <w:t>sterke groei- en opschalingsverwachtingen</w:t>
      </w:r>
      <w:r w:rsidR="004E18F6">
        <w:rPr>
          <w:rFonts w:cstheme="minorHAnsi"/>
        </w:rPr>
        <w:t xml:space="preserve">. </w:t>
      </w:r>
      <w:r w:rsidRPr="0097639E" w:rsidR="00F53920">
        <w:t>Om de Nederlandse defensie-industrie zo goed mogelijk te positioneren, een eerlijker gelijk speelveld te creëren en de industrie-samenwerking te versterken is toetreding tot het Verdrag inzake exportcontrole tussen Frankrijk,</w:t>
      </w:r>
      <w:r w:rsidR="00F53920">
        <w:t xml:space="preserve"> Duitsland en Spanje van belang</w:t>
      </w:r>
      <w:r w:rsidRPr="004E18F6" w:rsidR="004E18F6">
        <w:rPr>
          <w:rFonts w:cstheme="minorHAnsi"/>
        </w:rPr>
        <w:t>.</w:t>
      </w:r>
      <w:r w:rsidR="00A54040">
        <w:rPr>
          <w:rStyle w:val="Voetnootmarkering"/>
          <w:rFonts w:cstheme="minorHAnsi"/>
        </w:rPr>
        <w:footnoteReference w:id="4"/>
      </w:r>
      <w:r w:rsidRPr="004E18F6" w:rsidR="004E18F6">
        <w:rPr>
          <w:rFonts w:cstheme="minorHAnsi"/>
        </w:rPr>
        <w:t xml:space="preserve"> </w:t>
      </w:r>
      <w:r w:rsidR="004E18F6">
        <w:t xml:space="preserve"> </w:t>
      </w:r>
    </w:p>
    <w:p w:rsidR="00917BAA" w:rsidP="00761AD2" w:rsidRDefault="0001545E">
      <w:r w:rsidRPr="00483F13">
        <w:t xml:space="preserve">Zo </w:t>
      </w:r>
      <w:r w:rsidR="003E17B7">
        <w:t xml:space="preserve">participeert Nederland voor </w:t>
      </w:r>
      <w:r w:rsidRPr="00483F13">
        <w:t>400 mln.</w:t>
      </w:r>
      <w:r w:rsidR="003E17B7">
        <w:t xml:space="preserve"> euro</w:t>
      </w:r>
      <w:r w:rsidRPr="00483F13">
        <w:t xml:space="preserve"> samen met Denemarken in een Zweeds fonds voor de bouw van </w:t>
      </w:r>
      <w:r w:rsidRPr="008E44BE">
        <w:t>CV90 infanteriegevechtsvoertuigen voor Oekraïne.</w:t>
      </w:r>
      <w:r w:rsidR="005808AC">
        <w:t xml:space="preserve"> </w:t>
      </w:r>
      <w:r w:rsidRPr="00DE3268" w:rsidR="005808AC">
        <w:t xml:space="preserve">Met Zweden </w:t>
      </w:r>
      <w:r w:rsidR="00492440">
        <w:t>is afgesproken</w:t>
      </w:r>
      <w:r w:rsidRPr="00DE3268" w:rsidR="005808AC">
        <w:t xml:space="preserve"> om een deel van de productiecapaciteit in Nederland te vestigen.</w:t>
      </w:r>
      <w:r>
        <w:t xml:space="preserve"> Op deze manier kan Nederland nu en in de nabije toekomst een bijdrage leveren aan de invulling van </w:t>
      </w:r>
      <w:r w:rsidR="00526F92">
        <w:t>de</w:t>
      </w:r>
      <w:r>
        <w:t xml:space="preserve"> stijgende behoefte van </w:t>
      </w:r>
      <w:r w:rsidR="00955A09">
        <w:t>gevechtsvoertuigen</w:t>
      </w:r>
      <w:r>
        <w:t xml:space="preserve"> binnen de NAVO. Defensie en EZK werken hier nauw in samen met het bedrijfsleven. Op munitiegebied zijn met verschillende Europese partners raamcontracten gesl</w:t>
      </w:r>
      <w:r w:rsidR="005808AC">
        <w:t>oten, bijvoorbeeld met Tsjechië en</w:t>
      </w:r>
      <w:r>
        <w:t xml:space="preserve"> Duitsland</w:t>
      </w:r>
      <w:r w:rsidR="00D14BDF">
        <w:t xml:space="preserve">. </w:t>
      </w:r>
      <w:r w:rsidR="00526F92">
        <w:t>I</w:t>
      </w:r>
      <w:r w:rsidRPr="006B50CB">
        <w:t xml:space="preserve">n Duitsland </w:t>
      </w:r>
      <w:r w:rsidR="0053492B">
        <w:t>wordt</w:t>
      </w:r>
      <w:r w:rsidRPr="006B50CB" w:rsidR="0053492B">
        <w:t xml:space="preserve"> </w:t>
      </w:r>
      <w:r w:rsidRPr="006B50CB">
        <w:t>een</w:t>
      </w:r>
      <w:r w:rsidRPr="006B4337">
        <w:rPr>
          <w:rFonts w:asciiTheme="minorHAnsi" w:eastAsiaTheme="minorEastAsia" w:cstheme="minorBidi"/>
          <w:color w:val="000000" w:themeColor="text1"/>
          <w:sz w:val="26"/>
          <w:szCs w:val="26"/>
        </w:rPr>
        <w:t xml:space="preserve"> </w:t>
      </w:r>
      <w:r w:rsidRPr="006B4337">
        <w:t xml:space="preserve">Amerikaanse </w:t>
      </w:r>
      <w:r w:rsidRPr="006B4337">
        <w:rPr>
          <w:bCs/>
        </w:rPr>
        <w:t>assemblagelijn v</w:t>
      </w:r>
      <w:r>
        <w:rPr>
          <w:bCs/>
        </w:rPr>
        <w:t>oor</w:t>
      </w:r>
      <w:r w:rsidRPr="006B4337">
        <w:rPr>
          <w:bCs/>
        </w:rPr>
        <w:t xml:space="preserve"> </w:t>
      </w:r>
      <w:r>
        <w:rPr>
          <w:bCs/>
        </w:rPr>
        <w:t>1000-</w:t>
      </w:r>
      <w:r w:rsidRPr="006B4337">
        <w:rPr>
          <w:bCs/>
        </w:rPr>
        <w:t xml:space="preserve">Patriot-raketten opgestart mede dankzij </w:t>
      </w:r>
      <w:r>
        <w:rPr>
          <w:bCs/>
        </w:rPr>
        <w:t xml:space="preserve">gezamenlijke </w:t>
      </w:r>
      <w:r w:rsidR="00526F92">
        <w:rPr>
          <w:bCs/>
        </w:rPr>
        <w:t>orders</w:t>
      </w:r>
      <w:r w:rsidRPr="006B4337">
        <w:rPr>
          <w:bCs/>
        </w:rPr>
        <w:t xml:space="preserve"> vanuit</w:t>
      </w:r>
      <w:r>
        <w:rPr>
          <w:bCs/>
        </w:rPr>
        <w:t xml:space="preserve"> onder meer</w:t>
      </w:r>
      <w:r w:rsidRPr="006B4337">
        <w:rPr>
          <w:bCs/>
        </w:rPr>
        <w:t xml:space="preserve"> Nederland</w:t>
      </w:r>
      <w:r>
        <w:rPr>
          <w:bCs/>
        </w:rPr>
        <w:t>, Duitsland, Spanje en Roemenië</w:t>
      </w:r>
      <w:r w:rsidRPr="006B4337">
        <w:rPr>
          <w:bCs/>
        </w:rPr>
        <w:t>.</w:t>
      </w:r>
      <w:r w:rsidRPr="006B50CB">
        <w:t xml:space="preserve"> </w:t>
      </w:r>
      <w:r w:rsidR="00955A09">
        <w:t>De Nederlandse overheid</w:t>
      </w:r>
      <w:r>
        <w:t xml:space="preserve"> heeft </w:t>
      </w:r>
      <w:r w:rsidR="0053492B">
        <w:t>actief bemiddeld</w:t>
      </w:r>
      <w:r>
        <w:t xml:space="preserve"> bij </w:t>
      </w:r>
      <w:r w:rsidR="0053492B">
        <w:t xml:space="preserve">plaatsing van </w:t>
      </w:r>
      <w:r>
        <w:t>order</w:t>
      </w:r>
      <w:r w:rsidR="00955A09">
        <w:t>s</w:t>
      </w:r>
      <w:r>
        <w:t xml:space="preserve"> </w:t>
      </w:r>
      <w:r w:rsidR="00955A09">
        <w:t>van de</w:t>
      </w:r>
      <w:r>
        <w:t xml:space="preserve"> Multi Missie Radar van Thales in Hengelo </w:t>
      </w:r>
      <w:r w:rsidR="00526F92">
        <w:t xml:space="preserve">door </w:t>
      </w:r>
      <w:r w:rsidRPr="006B50CB">
        <w:t>Noorwegen, Denemarken en Litouwen</w:t>
      </w:r>
      <w:r w:rsidR="00FC4713">
        <w:t xml:space="preserve"> en verkent</w:t>
      </w:r>
      <w:r>
        <w:t xml:space="preserve"> samen met Thales hoe verdere productie-opschaling in Nederland kan plaatsvinden. </w:t>
      </w:r>
    </w:p>
    <w:p w:rsidR="00760993" w:rsidP="005808AC" w:rsidRDefault="005C36DB">
      <w:r>
        <w:rPr>
          <w:kern w:val="0"/>
        </w:rPr>
        <w:t xml:space="preserve">De ontwikkeling en inzet van onbemenste systemen (zowel in land, lucht als zee) wordt bepalender voor militair optreden. </w:t>
      </w:r>
      <w:r w:rsidR="00321560">
        <w:rPr>
          <w:kern w:val="0"/>
        </w:rPr>
        <w:t>I</w:t>
      </w:r>
      <w:r>
        <w:rPr>
          <w:kern w:val="0"/>
        </w:rPr>
        <w:t xml:space="preserve">n Oekraïne </w:t>
      </w:r>
      <w:r w:rsidR="00321560">
        <w:rPr>
          <w:kern w:val="0"/>
        </w:rPr>
        <w:t xml:space="preserve">zijn </w:t>
      </w:r>
      <w:r>
        <w:rPr>
          <w:kern w:val="0"/>
        </w:rPr>
        <w:t xml:space="preserve">drones al 2 jaar een vast onderdeel van de militaire inzet. De Nederlandse </w:t>
      </w:r>
      <w:r w:rsidR="00733C06">
        <w:rPr>
          <w:kern w:val="0"/>
        </w:rPr>
        <w:t>k</w:t>
      </w:r>
      <w:r>
        <w:rPr>
          <w:kern w:val="0"/>
        </w:rPr>
        <w:t>rijgsmacht moet hier van leren,</w:t>
      </w:r>
      <w:r>
        <w:t xml:space="preserve"> door een goede balans te vinden tussen inzet op versterking van bewezen wapensystemen,</w:t>
      </w:r>
      <w:r w:rsidRPr="00912DF3" w:rsidDel="003C5848">
        <w:t xml:space="preserve"> en </w:t>
      </w:r>
      <w:r>
        <w:t>inzet op de adoptie van nieuwe technologische toepassingen, zoals onbemenste systemen. D</w:t>
      </w:r>
      <w:r w:rsidR="008036F0">
        <w:t>efensie is daarom</w:t>
      </w:r>
      <w:r>
        <w:t xml:space="preserve"> gestart met het Actieplan Onbemenste Systemen (APOS</w:t>
      </w:r>
      <w:r w:rsidR="00CB10F2">
        <w:t xml:space="preserve">), met als </w:t>
      </w:r>
      <w:r>
        <w:t xml:space="preserve">doel </w:t>
      </w:r>
      <w:r w:rsidR="00CB10F2">
        <w:t>het versterken van het ecosysteem</w:t>
      </w:r>
      <w:r w:rsidRPr="002D36BA">
        <w:t xml:space="preserve"> </w:t>
      </w:r>
      <w:r w:rsidR="00CB10F2">
        <w:t>waardoor</w:t>
      </w:r>
      <w:r w:rsidRPr="002D36BA">
        <w:t xml:space="preserve"> Nederland internationaal koploper </w:t>
      </w:r>
      <w:r w:rsidR="00CB10F2">
        <w:t>wordt</w:t>
      </w:r>
      <w:r w:rsidRPr="002D36BA">
        <w:t xml:space="preserve"> in de</w:t>
      </w:r>
      <w:r w:rsidR="00CB10F2">
        <w:t xml:space="preserve"> ontwikkeling en</w:t>
      </w:r>
      <w:r w:rsidRPr="002D36BA">
        <w:t xml:space="preserve"> productie </w:t>
      </w:r>
      <w:r>
        <w:t>van onbemenste systemen</w:t>
      </w:r>
      <w:r w:rsidRPr="002D36BA">
        <w:t>. Nederland</w:t>
      </w:r>
      <w:r w:rsidR="00CB10F2">
        <w:t>se bedrijven en kennisinstellingen</w:t>
      </w:r>
      <w:r w:rsidRPr="002D36BA">
        <w:t xml:space="preserve"> </w:t>
      </w:r>
      <w:r w:rsidR="00CB10F2">
        <w:t>beschikken</w:t>
      </w:r>
      <w:r w:rsidRPr="002D36BA">
        <w:t xml:space="preserve"> al over een grote dosis kennis en kunde</w:t>
      </w:r>
      <w:r w:rsidR="00CB10F2">
        <w:t xml:space="preserve">.  </w:t>
      </w:r>
    </w:p>
    <w:p w:rsidR="005C36DB" w:rsidP="005808AC" w:rsidRDefault="00CB10F2">
      <w:r>
        <w:t xml:space="preserve">De eerste actie van dit actieplan is een </w:t>
      </w:r>
      <w:r w:rsidRPr="00E76887">
        <w:t>directe impuls</w:t>
      </w:r>
      <w:r w:rsidRPr="002D36BA">
        <w:t xml:space="preserve"> voor het Nederlandse ecosysteem</w:t>
      </w:r>
      <w:r>
        <w:t xml:space="preserve">. Zo verkent Defensie de mogelijkheid om orders te plaatsen bij Nederlandse </w:t>
      </w:r>
      <w:r w:rsidR="00733C06">
        <w:t xml:space="preserve">drones en software </w:t>
      </w:r>
      <w:r>
        <w:t xml:space="preserve">bedrijven voor die kunnen worden geleverd aan Oekraïne. Gelijktijdig is </w:t>
      </w:r>
      <w:r w:rsidR="00720F1D">
        <w:t xml:space="preserve">het </w:t>
      </w:r>
      <w:r>
        <w:t xml:space="preserve">een </w:t>
      </w:r>
      <w:r w:rsidR="00720F1D">
        <w:t xml:space="preserve">nieuw </w:t>
      </w:r>
      <w:r>
        <w:t xml:space="preserve">innovatieprogramma gestart. </w:t>
      </w:r>
      <w:r w:rsidR="00733C06">
        <w:t>Immers,</w:t>
      </w:r>
      <w:r>
        <w:t xml:space="preserve"> </w:t>
      </w:r>
      <w:r w:rsidRPr="002D36BA">
        <w:t xml:space="preserve">zowel de hardware </w:t>
      </w:r>
      <w:r w:rsidRPr="002D36BA" w:rsidR="00733C06">
        <w:t>a</w:t>
      </w:r>
      <w:r w:rsidR="00733C06">
        <w:t>ls de software</w:t>
      </w:r>
      <w:r w:rsidRPr="002D36BA" w:rsidR="00733C06">
        <w:t xml:space="preserve"> </w:t>
      </w:r>
      <w:r w:rsidRPr="002D36BA">
        <w:t>in lucht</w:t>
      </w:r>
      <w:r w:rsidR="00733C06">
        <w:t>,</w:t>
      </w:r>
      <w:r w:rsidR="005808AC">
        <w:t xml:space="preserve"> </w:t>
      </w:r>
      <w:r w:rsidRPr="002D36BA">
        <w:t>zee</w:t>
      </w:r>
      <w:r w:rsidR="00733C06">
        <w:t xml:space="preserve"> als </w:t>
      </w:r>
      <w:r w:rsidRPr="002D36BA">
        <w:t>land</w:t>
      </w:r>
      <w:r>
        <w:t xml:space="preserve"> veranderen snel.</w:t>
      </w:r>
      <w:r w:rsidRPr="002D36BA">
        <w:t xml:space="preserve"> </w:t>
      </w:r>
      <w:r>
        <w:t xml:space="preserve">Het is </w:t>
      </w:r>
      <w:r w:rsidRPr="002D36BA">
        <w:t xml:space="preserve">lastig te voorspellen wat nodig is om de technologische voorsprong te behouden. </w:t>
      </w:r>
      <w:r>
        <w:t>Daarom gaat Defensie haar behoefte voor onbemenste systemen aanbesteden via innovatiegericht inkopen. Hierbij wordt ingezet</w:t>
      </w:r>
      <w:r w:rsidRPr="002D36BA">
        <w:t xml:space="preserve"> op zowel kort-cyclische innovatieve doorontwikkeling van onbemenste systemen, als op productiefaciliteiten die deze innovatie </w:t>
      </w:r>
      <w:r>
        <w:t>direct snel kunnen opschalen, in plaats van dat er één product wordt gekocht bij één bedrijf. Dit</w:t>
      </w:r>
      <w:r w:rsidRPr="002D36BA">
        <w:t xml:space="preserve"> vraagt erom dat zowel de overheid als de sector anders te werk gaan dan </w:t>
      </w:r>
      <w:r w:rsidR="00733C06">
        <w:t>zij</w:t>
      </w:r>
      <w:r w:rsidRPr="002D36BA">
        <w:t xml:space="preserve"> in vredestijd gewend zijn</w:t>
      </w:r>
      <w:r w:rsidRPr="005808AC">
        <w:t xml:space="preserve">. </w:t>
      </w:r>
      <w:r w:rsidRPr="005808AC" w:rsidR="00C23624">
        <w:t xml:space="preserve">Bedrijfsleven en Defensie </w:t>
      </w:r>
      <w:r w:rsidRPr="005808AC">
        <w:t xml:space="preserve">gaan samen </w:t>
      </w:r>
      <w:r w:rsidRPr="005808AC" w:rsidR="00C23624">
        <w:t xml:space="preserve">innoveren op basis van </w:t>
      </w:r>
      <w:r w:rsidR="00DE3C16">
        <w:t>lessen</w:t>
      </w:r>
      <w:r w:rsidRPr="005808AC">
        <w:rPr>
          <w:i/>
        </w:rPr>
        <w:t xml:space="preserve"> </w:t>
      </w:r>
      <w:r w:rsidRPr="005808AC">
        <w:t>uit Oekraïne</w:t>
      </w:r>
      <w:r w:rsidRPr="005808AC" w:rsidR="00C23624">
        <w:t>.</w:t>
      </w:r>
      <w:r w:rsidRPr="005808AC" w:rsidR="005808AC">
        <w:t xml:space="preserve"> </w:t>
      </w:r>
      <w:r w:rsidRPr="005808AC">
        <w:t>De eerste investering v</w:t>
      </w:r>
      <w:r w:rsidR="00DE3268">
        <w:t>an Defensie in de eigen k</w:t>
      </w:r>
      <w:r w:rsidRPr="005808AC">
        <w:t xml:space="preserve">rijgsmacht bedraagt 54 </w:t>
      </w:r>
      <w:r w:rsidR="00DE3C16">
        <w:t>mln</w:t>
      </w:r>
      <w:r w:rsidRPr="005808AC">
        <w:t>.</w:t>
      </w:r>
      <w:r w:rsidR="00A80A90">
        <w:t xml:space="preserve"> </w:t>
      </w:r>
      <w:r w:rsidRPr="008C39F7" w:rsidR="008C39F7">
        <w:t>euro en binnen de Defensiebegroting wordt gezocht naar structureel budget om dit actieprogramma structureel te kunnen maken</w:t>
      </w:r>
      <w:r w:rsidR="00A80A90">
        <w:t>.</w:t>
      </w:r>
      <w:r w:rsidR="007556DD">
        <w:rPr>
          <w:rStyle w:val="Voetnootmarkering"/>
        </w:rPr>
        <w:footnoteReference w:id="5"/>
      </w:r>
      <w:r>
        <w:t xml:space="preserve"> Voor het opzetten van dit ecosysteem voert Defensie gesprekken met strategische industriële productiepartners, waaronder</w:t>
      </w:r>
      <w:r w:rsidR="009A2CF2">
        <w:t xml:space="preserve"> de</w:t>
      </w:r>
      <w:r>
        <w:t xml:space="preserve"> VDL</w:t>
      </w:r>
      <w:r w:rsidR="009A2CF2">
        <w:t xml:space="preserve"> Groep</w:t>
      </w:r>
      <w:r>
        <w:t>.</w:t>
      </w:r>
      <w:r w:rsidR="00125284">
        <w:t xml:space="preserve"> Daarnaast zet APOS ook in op goede randvoorwaarden voor het ecosysteem, zoals beschikbaarheid van grondstoffen en ruimte voor </w:t>
      </w:r>
      <w:r w:rsidR="00733C06">
        <w:t xml:space="preserve">het </w:t>
      </w:r>
      <w:r w:rsidR="00125284">
        <w:t xml:space="preserve">testen met drones. </w:t>
      </w:r>
    </w:p>
    <w:p w:rsidR="00057BD8" w:rsidP="00761AD2" w:rsidRDefault="00E76887">
      <w:r>
        <w:lastRenderedPageBreak/>
        <w:t xml:space="preserve">Om ook innovatieve startups een betere kans te bieden in de defensiemarkt, hebben Defensie en EZK besloten een Security Fund (SecFund) op te richten. </w:t>
      </w:r>
      <w:r w:rsidR="005D46A8">
        <w:t xml:space="preserve">Met name </w:t>
      </w:r>
      <w:r w:rsidRPr="00FA429C" w:rsidR="005D46A8">
        <w:t xml:space="preserve">innovatieve bedrijven in de defensiesector ondervinden </w:t>
      </w:r>
      <w:r w:rsidR="005D46A8">
        <w:t xml:space="preserve">namelijk </w:t>
      </w:r>
      <w:r w:rsidRPr="00FA429C" w:rsidR="005D46A8">
        <w:t xml:space="preserve">hoge drempels bij het verkrijgen van financiering </w:t>
      </w:r>
      <w:r w:rsidR="005D46A8">
        <w:t>in vergelijking met MKB-bedrijven uit andere sectoren.</w:t>
      </w:r>
      <w:r w:rsidR="005D46A8">
        <w:rPr>
          <w:rStyle w:val="Voetnootmarkering"/>
        </w:rPr>
        <w:footnoteReference w:id="6"/>
      </w:r>
      <w:r w:rsidR="005D46A8">
        <w:t xml:space="preserve"> </w:t>
      </w:r>
      <w:r w:rsidR="00443708">
        <w:t xml:space="preserve">Het SecFund richt zich op de financiering van innovatieve ondernemingen (startups) binnen het </w:t>
      </w:r>
      <w:r w:rsidR="00A54216">
        <w:t xml:space="preserve">dual-use </w:t>
      </w:r>
      <w:r w:rsidR="00443708">
        <w:t>veiligheidsdomein</w:t>
      </w:r>
      <w:r w:rsidR="00A54216">
        <w:t>, met een</w:t>
      </w:r>
      <w:r w:rsidR="00443708">
        <w:t xml:space="preserve"> maximale investering van 5 </w:t>
      </w:r>
      <w:r w:rsidR="00DE3C16">
        <w:t>mln.</w:t>
      </w:r>
      <w:r w:rsidR="00A54216">
        <w:t xml:space="preserve"> euro</w:t>
      </w:r>
      <w:r w:rsidR="00443708">
        <w:t xml:space="preserve"> per onderneming. </w:t>
      </w:r>
      <w:r w:rsidR="00D31658">
        <w:t xml:space="preserve">Het fonds investeert in </w:t>
      </w:r>
      <w:r w:rsidR="009D5230">
        <w:t>startups</w:t>
      </w:r>
      <w:r w:rsidR="00D31658">
        <w:t xml:space="preserve"> die met hun product of dienst </w:t>
      </w:r>
      <w:r w:rsidRPr="00636FD7" w:rsidR="00D31658">
        <w:t xml:space="preserve">bijdragen aan de gewenste (toekomstige) behoeftes van Defensie. Dit zal onder andere gaan om de 5 </w:t>
      </w:r>
      <w:r w:rsidR="00636FD7">
        <w:t>technologiegebieden:</w:t>
      </w:r>
      <w:r w:rsidRPr="00636FD7" w:rsidR="00AC65A0">
        <w:t xml:space="preserve"> </w:t>
      </w:r>
      <w:r w:rsidRPr="00636FD7" w:rsidR="00636FD7">
        <w:t xml:space="preserve">Intelligente Systemen, </w:t>
      </w:r>
      <w:r w:rsidRPr="00636FD7" w:rsidR="00AC65A0">
        <w:t>Ruimtevaart, Sensor</w:t>
      </w:r>
      <w:r w:rsidRPr="00636FD7" w:rsidR="00636FD7">
        <w:t>en, Slimme materialen en Q</w:t>
      </w:r>
      <w:r w:rsidR="00636FD7">
        <w:t>u</w:t>
      </w:r>
      <w:r w:rsidRPr="00636FD7" w:rsidR="00636FD7">
        <w:t>antum</w:t>
      </w:r>
      <w:r w:rsidR="00D31658">
        <w:t xml:space="preserve"> zoals uiteengezet in de </w:t>
      </w:r>
      <w:r w:rsidRPr="00970C4B" w:rsidR="00D31658">
        <w:t>Kamerbrief over voortgang Uitvoeringsagenda Innovatie en Onderzoek</w:t>
      </w:r>
      <w:r w:rsidR="00636FD7">
        <w:rPr>
          <w:rStyle w:val="Voetnootmarkering"/>
        </w:rPr>
        <w:footnoteReference w:id="7"/>
      </w:r>
      <w:r w:rsidR="00D31658">
        <w:t xml:space="preserve">. </w:t>
      </w:r>
      <w:r w:rsidR="00443708">
        <w:t xml:space="preserve">Om geld uit de markt te katalyseren investeert het fonds samen met private partners. Het fonds (initieel 25 </w:t>
      </w:r>
      <w:r w:rsidR="00DE3C16">
        <w:t>mln.</w:t>
      </w:r>
      <w:r w:rsidR="00A54216">
        <w:t xml:space="preserve"> euro</w:t>
      </w:r>
      <w:r w:rsidR="00443708">
        <w:t xml:space="preserve"> met een streven naar doorgroei) vormt een essentieel onderdeel in het sluiten van de financieringsketen. </w:t>
      </w:r>
      <w:r w:rsidRPr="00827775" w:rsidR="00443708">
        <w:rPr>
          <w:rFonts w:cstheme="minorHAnsi"/>
        </w:rPr>
        <w:t xml:space="preserve"> </w:t>
      </w:r>
    </w:p>
    <w:p w:rsidRPr="00703957" w:rsidR="00FD0A6E" w:rsidP="00761AD2" w:rsidRDefault="00711905">
      <w:pPr>
        <w:rPr>
          <w:rFonts w:cstheme="minorHAnsi"/>
        </w:rPr>
      </w:pPr>
      <w:r>
        <w:t xml:space="preserve">Voor de komende periode verwacht het kabinet weer nieuwe resultaten te boeken. Om dit te realiseren </w:t>
      </w:r>
      <w:r w:rsidR="00D3499E">
        <w:t>beoog</w:t>
      </w:r>
      <w:r w:rsidR="00EC3104">
        <w:t>t</w:t>
      </w:r>
      <w:r w:rsidR="00D3499E">
        <w:t xml:space="preserve"> </w:t>
      </w:r>
      <w:r w:rsidR="001C29EB">
        <w:t>D</w:t>
      </w:r>
      <w:r>
        <w:t xml:space="preserve">efensie </w:t>
      </w:r>
      <w:r w:rsidR="001C29EB">
        <w:t xml:space="preserve">haar </w:t>
      </w:r>
      <w:r w:rsidR="00036E6A">
        <w:t>inkoopstrategie aan</w:t>
      </w:r>
      <w:r w:rsidR="00D3499E">
        <w:t xml:space="preserve"> te passen</w:t>
      </w:r>
      <w:r w:rsidR="00A75C58">
        <w:t>. Defensie laat</w:t>
      </w:r>
      <w:r w:rsidR="008E44BE">
        <w:t xml:space="preserve"> </w:t>
      </w:r>
      <w:r w:rsidR="00036E6A">
        <w:t xml:space="preserve">het oude mantra </w:t>
      </w:r>
      <w:r w:rsidR="00036E6A">
        <w:rPr>
          <w:i/>
        </w:rPr>
        <w:t>beste product, voor de beste prijs</w:t>
      </w:r>
      <w:r w:rsidRPr="006B4337" w:rsidR="00036E6A">
        <w:t xml:space="preserve"> </w:t>
      </w:r>
      <w:r w:rsidR="00036E6A">
        <w:t>los</w:t>
      </w:r>
      <w:r w:rsidR="00A75C58">
        <w:t xml:space="preserve">, en laat </w:t>
      </w:r>
      <w:r w:rsidR="00036E6A">
        <w:t xml:space="preserve">de </w:t>
      </w:r>
      <w:r w:rsidR="009821F0">
        <w:t>factor tijd en</w:t>
      </w:r>
      <w:r w:rsidR="00C9210D">
        <w:t xml:space="preserve"> </w:t>
      </w:r>
      <w:r w:rsidR="00A75C58">
        <w:t xml:space="preserve">herkomst van </w:t>
      </w:r>
      <w:r w:rsidR="00C9210D">
        <w:t>het</w:t>
      </w:r>
      <w:r w:rsidRPr="006B4337" w:rsidR="00C9210D">
        <w:t xml:space="preserve"> product</w:t>
      </w:r>
      <w:r w:rsidR="00C9210D">
        <w:t xml:space="preserve"> </w:t>
      </w:r>
      <w:r w:rsidR="00036E6A">
        <w:t xml:space="preserve">– bij voorkeur Europees of Nederlands - zwaarder meewegen. </w:t>
      </w:r>
      <w:r w:rsidR="00AB7725">
        <w:rPr>
          <w:rFonts w:cstheme="minorHAnsi"/>
        </w:rPr>
        <w:t xml:space="preserve">Dit draagt ook bij aan de ambitie van </w:t>
      </w:r>
      <w:r w:rsidR="00FC4713">
        <w:rPr>
          <w:rFonts w:cstheme="minorHAnsi"/>
        </w:rPr>
        <w:t xml:space="preserve">meer </w:t>
      </w:r>
      <w:r w:rsidR="00AB7725">
        <w:rPr>
          <w:rFonts w:cstheme="minorHAnsi"/>
        </w:rPr>
        <w:t xml:space="preserve">standaardisatie en interoperabiliteit van systemen en materieel in Europa. </w:t>
      </w:r>
      <w:r w:rsidR="009821F0">
        <w:rPr>
          <w:rFonts w:cstheme="minorHAnsi"/>
        </w:rPr>
        <w:t>Dit kan betekenen dat de prijs van militaire producten</w:t>
      </w:r>
      <w:r w:rsidRPr="00FC4713" w:rsidR="00FC4713">
        <w:rPr>
          <w:rFonts w:cstheme="minorHAnsi"/>
        </w:rPr>
        <w:t xml:space="preserve"> </w:t>
      </w:r>
      <w:r w:rsidR="00FC4713">
        <w:rPr>
          <w:rFonts w:cstheme="minorHAnsi"/>
        </w:rPr>
        <w:t>hoger wordt</w:t>
      </w:r>
      <w:r w:rsidR="006F6E6A">
        <w:rPr>
          <w:rFonts w:cstheme="minorHAnsi"/>
        </w:rPr>
        <w:t xml:space="preserve">. Door implementatie van een nieuw </w:t>
      </w:r>
      <w:r w:rsidR="00D3499E">
        <w:rPr>
          <w:rFonts w:cstheme="minorHAnsi"/>
        </w:rPr>
        <w:t xml:space="preserve">uit te werken </w:t>
      </w:r>
      <w:r w:rsidR="006F6E6A">
        <w:rPr>
          <w:rFonts w:cstheme="minorHAnsi"/>
        </w:rPr>
        <w:t>afwegingskader voor inkoop blijft effectiviteit en doelmatigheid van militaire bestedingen ook in de toekomst geborgd</w:t>
      </w:r>
      <w:r w:rsidR="008E44BE">
        <w:rPr>
          <w:rFonts w:cstheme="minorHAnsi"/>
        </w:rPr>
        <w:t>.</w:t>
      </w:r>
      <w:r w:rsidR="009821F0">
        <w:rPr>
          <w:rFonts w:cstheme="minorHAnsi"/>
        </w:rPr>
        <w:t xml:space="preserve"> </w:t>
      </w:r>
      <w:r w:rsidR="00422A77">
        <w:rPr>
          <w:rFonts w:cstheme="minorHAnsi"/>
        </w:rPr>
        <w:t xml:space="preserve">Hierover wordt uw Kamer later dit jaar nader geïnformeerd. </w:t>
      </w:r>
      <w:r>
        <w:rPr>
          <w:rFonts w:cstheme="minorHAnsi"/>
        </w:rPr>
        <w:t xml:space="preserve">Daarnaast implementeren we de lessen uit Oekraïne voor toepassing op </w:t>
      </w:r>
      <w:r w:rsidR="00F369C9">
        <w:rPr>
          <w:rFonts w:cstheme="minorHAnsi"/>
        </w:rPr>
        <w:t xml:space="preserve">onze </w:t>
      </w:r>
      <w:r>
        <w:rPr>
          <w:rFonts w:cstheme="minorHAnsi"/>
        </w:rPr>
        <w:t xml:space="preserve">eigen krijgsmacht, zowel </w:t>
      </w:r>
      <w:r w:rsidR="00703957">
        <w:rPr>
          <w:rFonts w:cstheme="minorHAnsi"/>
        </w:rPr>
        <w:t xml:space="preserve">in het versnellen van verwerving als in </w:t>
      </w:r>
      <w:r w:rsidR="00A24F1C">
        <w:rPr>
          <w:rFonts w:cstheme="minorHAnsi"/>
        </w:rPr>
        <w:t>de betere koppeling van</w:t>
      </w:r>
      <w:r w:rsidR="00703957">
        <w:rPr>
          <w:rFonts w:cstheme="minorHAnsi"/>
        </w:rPr>
        <w:t xml:space="preserve"> kennis en innovatie aan </w:t>
      </w:r>
      <w:r w:rsidR="001C29EB">
        <w:rPr>
          <w:rFonts w:cstheme="minorHAnsi"/>
        </w:rPr>
        <w:t xml:space="preserve">de </w:t>
      </w:r>
      <w:r w:rsidR="00703957">
        <w:rPr>
          <w:rFonts w:cstheme="minorHAnsi"/>
        </w:rPr>
        <w:t>operationele realiteit. Dit betekent dat we onze sterke technologische positie en industriële capaciteiten beter benutten voor toepassing</w:t>
      </w:r>
      <w:r w:rsidR="00F369C9">
        <w:rPr>
          <w:rFonts w:cstheme="minorHAnsi"/>
        </w:rPr>
        <w:t>en</w:t>
      </w:r>
      <w:r w:rsidR="00703957">
        <w:rPr>
          <w:rFonts w:cstheme="minorHAnsi"/>
        </w:rPr>
        <w:t xml:space="preserve"> op </w:t>
      </w:r>
      <w:r w:rsidR="00F369C9">
        <w:rPr>
          <w:rFonts w:cstheme="minorHAnsi"/>
        </w:rPr>
        <w:t xml:space="preserve">het </w:t>
      </w:r>
      <w:r w:rsidR="00703957">
        <w:rPr>
          <w:rFonts w:cstheme="minorHAnsi"/>
        </w:rPr>
        <w:t>defensie- en veiligheidsterrein. Bijvoorbeeld door versnel</w:t>
      </w:r>
      <w:r w:rsidR="001C29EB">
        <w:rPr>
          <w:rFonts w:cstheme="minorHAnsi"/>
        </w:rPr>
        <w:t>d</w:t>
      </w:r>
      <w:r w:rsidR="00703957">
        <w:rPr>
          <w:rFonts w:cstheme="minorHAnsi"/>
        </w:rPr>
        <w:t xml:space="preserve"> in te zetten op </w:t>
      </w:r>
      <w:r w:rsidR="00FC4713">
        <w:rPr>
          <w:rFonts w:cstheme="minorHAnsi"/>
        </w:rPr>
        <w:t xml:space="preserve">de </w:t>
      </w:r>
      <w:r w:rsidR="00703957">
        <w:rPr>
          <w:rFonts w:cstheme="minorHAnsi"/>
        </w:rPr>
        <w:t xml:space="preserve">transitie naar onbemenste systemen.  </w:t>
      </w:r>
    </w:p>
    <w:p w:rsidRPr="00912DF3" w:rsidR="00761AD2" w:rsidP="00761AD2" w:rsidRDefault="00761AD2">
      <w:pPr>
        <w:rPr>
          <w:i/>
        </w:rPr>
      </w:pPr>
      <w:r w:rsidRPr="00912DF3">
        <w:rPr>
          <w:i/>
        </w:rPr>
        <w:t>Waarom is het versterken van onze productie- en leveringszekerheid belangrijk?</w:t>
      </w:r>
    </w:p>
    <w:p w:rsidRPr="00C253DF" w:rsidR="00761AD2" w:rsidP="00761AD2" w:rsidRDefault="00761AD2">
      <w:r w:rsidRPr="00912DF3">
        <w:t>Samen met onze Europese en NAVO</w:t>
      </w:r>
      <w:r>
        <w:t>-</w:t>
      </w:r>
      <w:r w:rsidRPr="00912DF3">
        <w:t xml:space="preserve">bondgenoten staan we voor de taak onze krijgsmachten versneld te versterken om </w:t>
      </w:r>
      <w:r>
        <w:t>ons continent veilig te houden</w:t>
      </w:r>
      <w:r w:rsidRPr="000B0572">
        <w:t xml:space="preserve"> </w:t>
      </w:r>
      <w:r>
        <w:t>en</w:t>
      </w:r>
      <w:r w:rsidR="004961B8">
        <w:t xml:space="preserve"> tegelijkertijd</w:t>
      </w:r>
      <w:r>
        <w:t xml:space="preserve"> </w:t>
      </w:r>
      <w:r w:rsidRPr="00912DF3">
        <w:t xml:space="preserve">Oekraïne langdurig </w:t>
      </w:r>
      <w:r>
        <w:t xml:space="preserve">te </w:t>
      </w:r>
      <w:r w:rsidRPr="00912DF3">
        <w:t>blijven steunen</w:t>
      </w:r>
      <w:r>
        <w:t xml:space="preserve">. Dat langdurige steun aan Oekraïne ook in ons belang is, bewijst </w:t>
      </w:r>
      <w:r w:rsidR="004961B8">
        <w:t xml:space="preserve">onder meer </w:t>
      </w:r>
      <w:r>
        <w:t>het kosten- en batenonderzoek van Clingendael en HCSS.</w:t>
      </w:r>
      <w:r w:rsidR="008631B3">
        <w:rPr>
          <w:rStyle w:val="Voetnootmarkering"/>
        </w:rPr>
        <w:footnoteReference w:id="8"/>
      </w:r>
      <w:r>
        <w:t xml:space="preserve"> </w:t>
      </w:r>
      <w:r w:rsidR="002A1F88">
        <w:t>Dit onderzoe</w:t>
      </w:r>
      <w:r w:rsidR="002C6E5B">
        <w:t>k</w:t>
      </w:r>
      <w:r w:rsidR="002A1F88">
        <w:t xml:space="preserve"> </w:t>
      </w:r>
      <w:r w:rsidR="008631B3">
        <w:t xml:space="preserve">concludeert </w:t>
      </w:r>
      <w:r>
        <w:t>dat een overwinning voor Oekraïne veruit de beste uitkomst voor Nederland en Europa is, ook al</w:t>
      </w:r>
      <w:r w:rsidR="008631B3">
        <w:t>s</w:t>
      </w:r>
      <w:r>
        <w:t xml:space="preserve"> deze op de langere termijn </w:t>
      </w:r>
      <w:r w:rsidR="008631B3">
        <w:t xml:space="preserve">wordt </w:t>
      </w:r>
      <w:r>
        <w:t xml:space="preserve">behaald en </w:t>
      </w:r>
      <w:r w:rsidR="004961B8">
        <w:t xml:space="preserve">het </w:t>
      </w:r>
      <w:r>
        <w:t>grootschalige en langdurige steun</w:t>
      </w:r>
      <w:r w:rsidR="008631B3">
        <w:t xml:space="preserve"> vereist</w:t>
      </w:r>
      <w:r>
        <w:t xml:space="preserve">. </w:t>
      </w:r>
      <w:r w:rsidRPr="00912DF3">
        <w:t>Het kabinet zet zich daarom in om de capaciteiten van de Nederlandse en Europese defensie-industrie snel op te schalen. Zowel binnen het NAVO</w:t>
      </w:r>
      <w:r>
        <w:t>-</w:t>
      </w:r>
      <w:r w:rsidRPr="00912DF3">
        <w:t xml:space="preserve">bondgenootschap voor de noodzakelijke afschrikking en verdediging, als binnen Europa voor het verminderen van </w:t>
      </w:r>
      <w:r w:rsidR="004961B8">
        <w:t xml:space="preserve">risicovolle strategische </w:t>
      </w:r>
      <w:r w:rsidRPr="00912DF3">
        <w:t>afhankelijkheden</w:t>
      </w:r>
      <w:r>
        <w:t xml:space="preserve"> en het daarmee vergroten van de leveringszekerheid en de strategische autonomie</w:t>
      </w:r>
      <w:r w:rsidRPr="00912DF3">
        <w:t>.</w:t>
      </w:r>
      <w:r w:rsidR="00A377ED">
        <w:t xml:space="preserve"> Dit is ook het moment om de fragmentatie tussen Europese </w:t>
      </w:r>
      <w:r w:rsidR="004961B8">
        <w:t>k</w:t>
      </w:r>
      <w:r w:rsidR="00A377ED">
        <w:t>rijgsmachten aan te pakken. Door meer gezamenlijk aan te kopen kunnen dezelfde standaarden worden gehanteerd voor materieel en software. Hierdoor zal de interoperabiliteit worden verhoogd binnen Europa en NAVO</w:t>
      </w:r>
      <w:r w:rsidR="00AC364D">
        <w:t xml:space="preserve"> en kunnen de krijgsmachten beter samenwerken in een mogelijk conflict</w:t>
      </w:r>
      <w:r w:rsidR="00A377ED">
        <w:t xml:space="preserve">. </w:t>
      </w:r>
    </w:p>
    <w:p w:rsidRPr="00912DF3" w:rsidR="00761AD2" w:rsidP="00761AD2" w:rsidRDefault="00761AD2">
      <w:r w:rsidRPr="00912DF3">
        <w:rPr>
          <w:rFonts w:cstheme="minorHAnsi"/>
        </w:rPr>
        <w:t xml:space="preserve">Oekraïne </w:t>
      </w:r>
      <w:r w:rsidR="008631B3">
        <w:rPr>
          <w:rFonts w:cstheme="minorHAnsi"/>
        </w:rPr>
        <w:t xml:space="preserve">heeft </w:t>
      </w:r>
      <w:r>
        <w:rPr>
          <w:rFonts w:cstheme="minorHAnsi"/>
        </w:rPr>
        <w:t xml:space="preserve">een grote behoefte aan </w:t>
      </w:r>
      <w:r w:rsidR="00A91992">
        <w:rPr>
          <w:rFonts w:cstheme="minorHAnsi"/>
        </w:rPr>
        <w:t xml:space="preserve">munitie- en </w:t>
      </w:r>
      <w:r>
        <w:rPr>
          <w:rFonts w:cstheme="minorHAnsi"/>
        </w:rPr>
        <w:t>defensiematerieel. Deze behoefte, gezamenlijk met de behoefte van andere Europese krijgsmachten,</w:t>
      </w:r>
      <w:r w:rsidRPr="00912DF3">
        <w:rPr>
          <w:rFonts w:cstheme="minorHAnsi"/>
        </w:rPr>
        <w:t xml:space="preserve"> is groter dan wat </w:t>
      </w:r>
      <w:r>
        <w:rPr>
          <w:rFonts w:cstheme="minorHAnsi"/>
        </w:rPr>
        <w:t>de Europese</w:t>
      </w:r>
      <w:r w:rsidRPr="00912DF3">
        <w:rPr>
          <w:rFonts w:cstheme="minorHAnsi"/>
        </w:rPr>
        <w:t xml:space="preserve"> </w:t>
      </w:r>
      <w:r>
        <w:rPr>
          <w:rFonts w:cstheme="minorHAnsi"/>
        </w:rPr>
        <w:t>en Nederlandse defensie-</w:t>
      </w:r>
      <w:r w:rsidRPr="00237F1F">
        <w:rPr>
          <w:rFonts w:cstheme="minorHAnsi"/>
        </w:rPr>
        <w:t>industri</w:t>
      </w:r>
      <w:r w:rsidR="00667BB7">
        <w:rPr>
          <w:rFonts w:cstheme="minorHAnsi"/>
        </w:rPr>
        <w:t xml:space="preserve">e op dit moment kunnen leveren. </w:t>
      </w:r>
      <w:r w:rsidR="002C6E5B">
        <w:rPr>
          <w:rFonts w:cstheme="minorHAnsi"/>
        </w:rPr>
        <w:t xml:space="preserve">De mondiale vraag naar munitie- en defensiematerieel is hoog. De productiecapaciteit groeit echter niet evenredig hard mee, ook door </w:t>
      </w:r>
      <w:r w:rsidR="002C6E5B">
        <w:rPr>
          <w:rFonts w:cstheme="minorHAnsi"/>
        </w:rPr>
        <w:lastRenderedPageBreak/>
        <w:t>het gebrekkige lange termijn perspectief dat door de industrie wordt ervaren.</w:t>
      </w:r>
      <w:r w:rsidR="00D3499E">
        <w:rPr>
          <w:rStyle w:val="Voetnootmarkering"/>
          <w:rFonts w:cstheme="minorHAnsi"/>
        </w:rPr>
        <w:footnoteReference w:id="9"/>
      </w:r>
      <w:r w:rsidR="002C6E5B">
        <w:rPr>
          <w:rFonts w:cstheme="minorHAnsi"/>
        </w:rPr>
        <w:t xml:space="preserve"> Om hier verandering in te brengen zijn grote investeringen</w:t>
      </w:r>
      <w:r w:rsidR="004961B8">
        <w:rPr>
          <w:rFonts w:cstheme="minorHAnsi"/>
        </w:rPr>
        <w:t xml:space="preserve"> en</w:t>
      </w:r>
      <w:r w:rsidR="002C6E5B">
        <w:rPr>
          <w:rFonts w:cstheme="minorHAnsi"/>
        </w:rPr>
        <w:t xml:space="preserve"> een</w:t>
      </w:r>
      <w:r w:rsidR="001727CC">
        <w:rPr>
          <w:rFonts w:cstheme="minorHAnsi"/>
        </w:rPr>
        <w:t xml:space="preserve"> nieuwe</w:t>
      </w:r>
      <w:r w:rsidR="002C6E5B">
        <w:rPr>
          <w:rFonts w:cstheme="minorHAnsi"/>
        </w:rPr>
        <w:t xml:space="preserve"> aanpak nodig</w:t>
      </w:r>
      <w:r w:rsidRPr="00207062" w:rsidR="00207062">
        <w:t xml:space="preserve"> </w:t>
      </w:r>
      <w:r w:rsidR="00207062">
        <w:t>teneinde de gewenste standaardisatie, ecosysteemvorming en benodigde schaal te creëren</w:t>
      </w:r>
      <w:r w:rsidR="002C6E5B">
        <w:rPr>
          <w:rFonts w:cstheme="minorHAnsi"/>
        </w:rPr>
        <w:t>.</w:t>
      </w:r>
      <w:r w:rsidRPr="00237F1F" w:rsidDel="00207062" w:rsidR="00207062">
        <w:rPr>
          <w:rFonts w:cstheme="minorHAnsi"/>
        </w:rPr>
        <w:t xml:space="preserve"> </w:t>
      </w:r>
    </w:p>
    <w:p w:rsidRPr="00912DF3" w:rsidR="00761AD2" w:rsidP="00761AD2" w:rsidRDefault="00761AD2">
      <w:pPr>
        <w:rPr>
          <w:i/>
        </w:rPr>
      </w:pPr>
      <w:r w:rsidRPr="00912DF3">
        <w:rPr>
          <w:i/>
        </w:rPr>
        <w:t xml:space="preserve">Wat vraagt dit van </w:t>
      </w:r>
      <w:r>
        <w:rPr>
          <w:i/>
        </w:rPr>
        <w:t>de overheid</w:t>
      </w:r>
      <w:r w:rsidRPr="00912DF3">
        <w:rPr>
          <w:i/>
        </w:rPr>
        <w:t>?</w:t>
      </w:r>
    </w:p>
    <w:p w:rsidR="00761AD2" w:rsidP="00761AD2" w:rsidRDefault="004961B8">
      <w:pPr>
        <w:spacing w:line="276" w:lineRule="auto"/>
        <w:rPr>
          <w:rFonts w:cstheme="minorHAnsi"/>
        </w:rPr>
      </w:pPr>
      <w:r>
        <w:rPr>
          <w:rFonts w:cstheme="minorHAnsi"/>
        </w:rPr>
        <w:t xml:space="preserve">Het ministerie van </w:t>
      </w:r>
      <w:r w:rsidRPr="00912DF3" w:rsidR="00761AD2">
        <w:rPr>
          <w:rFonts w:cstheme="minorHAnsi"/>
        </w:rPr>
        <w:t xml:space="preserve">Defensie staat voor een enorme </w:t>
      </w:r>
      <w:r w:rsidR="00761AD2">
        <w:rPr>
          <w:rFonts w:cstheme="minorHAnsi"/>
        </w:rPr>
        <w:t>opgave</w:t>
      </w:r>
      <w:r w:rsidRPr="00912DF3" w:rsidR="00761AD2">
        <w:rPr>
          <w:rFonts w:cstheme="minorHAnsi"/>
        </w:rPr>
        <w:t xml:space="preserve">. </w:t>
      </w:r>
      <w:r w:rsidR="00DF2308">
        <w:rPr>
          <w:rFonts w:cstheme="minorHAnsi"/>
        </w:rPr>
        <w:t xml:space="preserve">De focus lag </w:t>
      </w:r>
      <w:r w:rsidR="008631B3">
        <w:rPr>
          <w:rFonts w:cstheme="minorHAnsi"/>
        </w:rPr>
        <w:t xml:space="preserve">in de afgelopen jaren </w:t>
      </w:r>
      <w:r w:rsidR="00DF2308">
        <w:rPr>
          <w:rFonts w:cstheme="minorHAnsi"/>
        </w:rPr>
        <w:t>op het herstellen en versterken van de krijgsmacht</w:t>
      </w:r>
      <w:r w:rsidR="001C29EB">
        <w:rPr>
          <w:rFonts w:cstheme="minorHAnsi"/>
        </w:rPr>
        <w:t>. D</w:t>
      </w:r>
      <w:r w:rsidR="00DF2308">
        <w:rPr>
          <w:rFonts w:cstheme="minorHAnsi"/>
        </w:rPr>
        <w:t xml:space="preserve">oor de geopolitieke situatie is het noodzakelijk dit </w:t>
      </w:r>
      <w:r w:rsidR="008631B3">
        <w:rPr>
          <w:rFonts w:cstheme="minorHAnsi"/>
        </w:rPr>
        <w:t xml:space="preserve">sneller </w:t>
      </w:r>
      <w:r w:rsidR="00DF2308">
        <w:rPr>
          <w:rFonts w:cstheme="minorHAnsi"/>
        </w:rPr>
        <w:t xml:space="preserve">te doen, met daarbij ook aandacht voor vernieuwing. </w:t>
      </w:r>
      <w:r w:rsidRPr="00912DF3" w:rsidR="00761AD2">
        <w:rPr>
          <w:rFonts w:cstheme="minorHAnsi"/>
        </w:rPr>
        <w:t>Dit vraagt om een</w:t>
      </w:r>
      <w:r w:rsidRPr="00912DF3" w:rsidDel="004961B8" w:rsidR="00761AD2">
        <w:rPr>
          <w:rFonts w:cstheme="minorHAnsi"/>
        </w:rPr>
        <w:t xml:space="preserve"> </w:t>
      </w:r>
      <w:r>
        <w:rPr>
          <w:rFonts w:cstheme="minorHAnsi"/>
        </w:rPr>
        <w:t>andere</w:t>
      </w:r>
      <w:r w:rsidRPr="00912DF3">
        <w:rPr>
          <w:rFonts w:cstheme="minorHAnsi"/>
        </w:rPr>
        <w:t xml:space="preserve"> </w:t>
      </w:r>
      <w:r w:rsidRPr="00912DF3" w:rsidR="00761AD2">
        <w:rPr>
          <w:rFonts w:cstheme="minorHAnsi"/>
        </w:rPr>
        <w:t xml:space="preserve">aanpak, </w:t>
      </w:r>
      <w:r w:rsidR="001C29EB">
        <w:rPr>
          <w:rFonts w:cstheme="minorHAnsi"/>
        </w:rPr>
        <w:t xml:space="preserve">met passende </w:t>
      </w:r>
      <w:r w:rsidRPr="00912DF3" w:rsidR="00761AD2">
        <w:rPr>
          <w:rFonts w:cstheme="minorHAnsi"/>
        </w:rPr>
        <w:t xml:space="preserve">procedures en richtlijnen. In een </w:t>
      </w:r>
      <w:r w:rsidR="00055D49">
        <w:rPr>
          <w:rFonts w:cstheme="minorHAnsi"/>
        </w:rPr>
        <w:t>atypische</w:t>
      </w:r>
      <w:r w:rsidRPr="00912DF3" w:rsidR="00761AD2">
        <w:rPr>
          <w:rFonts w:cstheme="minorHAnsi"/>
        </w:rPr>
        <w:t xml:space="preserve"> markt zal Nederland </w:t>
      </w:r>
      <w:r w:rsidR="00761AD2">
        <w:rPr>
          <w:rFonts w:cstheme="minorHAnsi"/>
        </w:rPr>
        <w:t>haar nationale veiligheids</w:t>
      </w:r>
      <w:r w:rsidRPr="00912DF3" w:rsidR="00761AD2">
        <w:rPr>
          <w:rFonts w:cstheme="minorHAnsi"/>
        </w:rPr>
        <w:t>belangen beter moeten borgen</w:t>
      </w:r>
      <w:r w:rsidR="00CB2848">
        <w:rPr>
          <w:rFonts w:cstheme="minorHAnsi"/>
        </w:rPr>
        <w:t xml:space="preserve">. </w:t>
      </w:r>
      <w:r w:rsidR="00DA7E1E">
        <w:rPr>
          <w:rFonts w:cstheme="minorHAnsi"/>
        </w:rPr>
        <w:t>Dat kan alleen door</w:t>
      </w:r>
      <w:r w:rsidR="00761AD2">
        <w:rPr>
          <w:rFonts w:cstheme="minorHAnsi"/>
        </w:rPr>
        <w:t xml:space="preserve"> </w:t>
      </w:r>
      <w:r w:rsidR="00DA7E1E">
        <w:rPr>
          <w:rFonts w:cstheme="minorHAnsi"/>
        </w:rPr>
        <w:t xml:space="preserve">versterking van de nationale </w:t>
      </w:r>
      <w:r w:rsidR="00DE3268">
        <w:rPr>
          <w:rFonts w:cstheme="minorHAnsi"/>
        </w:rPr>
        <w:t xml:space="preserve">hoogwaardige </w:t>
      </w:r>
      <w:r w:rsidR="00DA7E1E">
        <w:rPr>
          <w:rFonts w:cstheme="minorHAnsi"/>
        </w:rPr>
        <w:t>industriële basis</w:t>
      </w:r>
      <w:r w:rsidR="00E80243">
        <w:rPr>
          <w:rFonts w:cstheme="minorHAnsi"/>
        </w:rPr>
        <w:t xml:space="preserve">. </w:t>
      </w:r>
      <w:r w:rsidR="00C936E2">
        <w:rPr>
          <w:rFonts w:cstheme="minorHAnsi"/>
        </w:rPr>
        <w:t>Tegelijkertijd zet</w:t>
      </w:r>
      <w:r w:rsidR="00F63686">
        <w:rPr>
          <w:rFonts w:cstheme="minorHAnsi"/>
        </w:rPr>
        <w:t xml:space="preserve"> Defensie </w:t>
      </w:r>
      <w:r w:rsidR="00E80243">
        <w:rPr>
          <w:rFonts w:cstheme="minorHAnsi"/>
        </w:rPr>
        <w:t xml:space="preserve">in </w:t>
      </w:r>
      <w:r w:rsidR="00761AD2">
        <w:rPr>
          <w:rFonts w:cstheme="minorHAnsi"/>
        </w:rPr>
        <w:t>op versterkte Europese defensiesamenwerking</w:t>
      </w:r>
      <w:r w:rsidR="00207062">
        <w:rPr>
          <w:rFonts w:cstheme="minorHAnsi"/>
        </w:rPr>
        <w:t xml:space="preserve"> door</w:t>
      </w:r>
      <w:r w:rsidR="00B56A99">
        <w:t xml:space="preserve"> – met inbreng van Nederlandse bedrijven en kennispartners –</w:t>
      </w:r>
      <w:r w:rsidR="00F63686">
        <w:t>opschali</w:t>
      </w:r>
      <w:r w:rsidR="00B56A99">
        <w:t>n</w:t>
      </w:r>
      <w:r w:rsidR="00F63686">
        <w:t>g</w:t>
      </w:r>
      <w:r w:rsidR="00207062">
        <w:t xml:space="preserve"> van productie en technologische toepassingen mogelijk te maken</w:t>
      </w:r>
      <w:r w:rsidR="000F64C7">
        <w:t>.</w:t>
      </w:r>
      <w:r w:rsidR="00F63686">
        <w:t xml:space="preserve"> Ook streeft </w:t>
      </w:r>
      <w:r w:rsidR="00AE1331">
        <w:t>Nederland</w:t>
      </w:r>
      <w:r w:rsidR="00F63686">
        <w:t xml:space="preserve"> er naar om</w:t>
      </w:r>
      <w:r w:rsidR="00AF49CF">
        <w:t xml:space="preserve"> in</w:t>
      </w:r>
      <w:r w:rsidR="000F64C7">
        <w:t xml:space="preserve"> het European Defence Industry </w:t>
      </w:r>
      <w:r w:rsidR="00AF49CF">
        <w:t>Program (</w:t>
      </w:r>
      <w:r w:rsidR="000F64C7">
        <w:t xml:space="preserve">EDIP) </w:t>
      </w:r>
      <w:r w:rsidR="00AF49CF">
        <w:t>optimaal gebruik t</w:t>
      </w:r>
      <w:r w:rsidR="00F63686">
        <w:t>e maken</w:t>
      </w:r>
      <w:r w:rsidR="00B56A99">
        <w:t xml:space="preserve"> van </w:t>
      </w:r>
      <w:r w:rsidR="00DF5312">
        <w:t xml:space="preserve">het beschikbare </w:t>
      </w:r>
      <w:r w:rsidR="00B56A99">
        <w:t>instrumen</w:t>
      </w:r>
      <w:r w:rsidR="00DF5312">
        <w:t>tarium</w:t>
      </w:r>
      <w:r w:rsidR="00AF49CF">
        <w:t xml:space="preserve">. Waarbij de </w:t>
      </w:r>
      <w:r w:rsidR="00E80243">
        <w:t xml:space="preserve">financiële stimulans voor </w:t>
      </w:r>
      <w:r w:rsidR="00B56A99">
        <w:t>gezamenlijke aa</w:t>
      </w:r>
      <w:r w:rsidR="00AF49CF">
        <w:t>nschaf</w:t>
      </w:r>
      <w:r w:rsidR="000F64C7">
        <w:t xml:space="preserve">, </w:t>
      </w:r>
      <w:r w:rsidR="00AF49CF">
        <w:t xml:space="preserve">en de </w:t>
      </w:r>
      <w:r w:rsidR="00E80243">
        <w:t xml:space="preserve">financiële steun voor </w:t>
      </w:r>
      <w:r w:rsidR="00B56A99">
        <w:t>opschaling productiecapaciteit</w:t>
      </w:r>
      <w:r w:rsidR="00AF49CF">
        <w:t xml:space="preserve"> van</w:t>
      </w:r>
      <w:r w:rsidR="00B56A99">
        <w:t xml:space="preserve"> munitie </w:t>
      </w:r>
      <w:r w:rsidR="00AF49CF">
        <w:t xml:space="preserve">en materieel ten goede komt aan het continueren van steun </w:t>
      </w:r>
      <w:r w:rsidR="00B56A99">
        <w:t>aan Oekraïne</w:t>
      </w:r>
      <w:r w:rsidR="00AF49CF">
        <w:t xml:space="preserve"> en het versterken van de defensie-industrie</w:t>
      </w:r>
      <w:r w:rsidR="00B56A99">
        <w:t>.</w:t>
      </w:r>
      <w:r w:rsidR="00E80243">
        <w:t xml:space="preserve"> </w:t>
      </w:r>
    </w:p>
    <w:p w:rsidRPr="00912DF3" w:rsidR="00761AD2" w:rsidP="00761AD2" w:rsidRDefault="00B76F0F">
      <w:pPr>
        <w:spacing w:line="276" w:lineRule="auto"/>
        <w:rPr>
          <w:rFonts w:cstheme="minorHAnsi"/>
        </w:rPr>
      </w:pPr>
      <w:r>
        <w:rPr>
          <w:rFonts w:cstheme="minorHAnsi"/>
        </w:rPr>
        <w:t>Defensie past</w:t>
      </w:r>
      <w:r w:rsidDel="00DA7E1E">
        <w:rPr>
          <w:rFonts w:cstheme="minorHAnsi"/>
        </w:rPr>
        <w:t xml:space="preserve"> </w:t>
      </w:r>
      <w:r>
        <w:rPr>
          <w:rFonts w:cstheme="minorHAnsi"/>
        </w:rPr>
        <w:t xml:space="preserve">zichzelf zo snel als mogelijk aan. In </w:t>
      </w:r>
      <w:r w:rsidR="00761AD2">
        <w:rPr>
          <w:rFonts w:cstheme="minorHAnsi"/>
        </w:rPr>
        <w:t>de inkoopstrategie</w:t>
      </w:r>
      <w:r w:rsidRPr="00912DF3" w:rsidR="00761AD2">
        <w:rPr>
          <w:rFonts w:cstheme="minorHAnsi"/>
        </w:rPr>
        <w:t xml:space="preserve"> van defensiematerieel</w:t>
      </w:r>
      <w:r>
        <w:rPr>
          <w:rFonts w:cstheme="minorHAnsi"/>
        </w:rPr>
        <w:t xml:space="preserve"> bijvoorbeeld nemen de criteria </w:t>
      </w:r>
      <w:r w:rsidR="00761AD2">
        <w:rPr>
          <w:rFonts w:cstheme="minorHAnsi"/>
        </w:rPr>
        <w:t xml:space="preserve">(Europese) </w:t>
      </w:r>
      <w:r w:rsidRPr="00912DF3" w:rsidR="00761AD2">
        <w:rPr>
          <w:rFonts w:cstheme="minorHAnsi"/>
        </w:rPr>
        <w:t xml:space="preserve">strategische autonomie en leveringszekerheid </w:t>
      </w:r>
      <w:r w:rsidR="00F63686">
        <w:rPr>
          <w:rFonts w:cstheme="minorHAnsi"/>
        </w:rPr>
        <w:t xml:space="preserve">al </w:t>
      </w:r>
      <w:r w:rsidRPr="00912DF3" w:rsidR="00761AD2">
        <w:rPr>
          <w:rFonts w:cstheme="minorHAnsi"/>
        </w:rPr>
        <w:t xml:space="preserve">een prominentere rol in. </w:t>
      </w:r>
      <w:r w:rsidR="00CB2848">
        <w:rPr>
          <w:rFonts w:cstheme="minorHAnsi"/>
        </w:rPr>
        <w:t>Hierbij past een nieuw inkoopbeleid, waarin de afw</w:t>
      </w:r>
      <w:r w:rsidR="00537370">
        <w:rPr>
          <w:rFonts w:cstheme="minorHAnsi"/>
        </w:rPr>
        <w:t>eging tussen onder andere prijs</w:t>
      </w:r>
      <w:r w:rsidR="00CB2848">
        <w:rPr>
          <w:rFonts w:cstheme="minorHAnsi"/>
        </w:rPr>
        <w:t>, strategische autonomie</w:t>
      </w:r>
      <w:r w:rsidR="009A7633">
        <w:rPr>
          <w:rFonts w:cstheme="minorHAnsi"/>
        </w:rPr>
        <w:t xml:space="preserve"> en snelheid van levering transparant wordt gemaakt.</w:t>
      </w:r>
      <w:r w:rsidR="00CB2848">
        <w:rPr>
          <w:rFonts w:cstheme="minorHAnsi"/>
        </w:rPr>
        <w:t xml:space="preserve"> </w:t>
      </w:r>
      <w:r w:rsidR="00761AD2">
        <w:rPr>
          <w:rFonts w:cstheme="minorHAnsi"/>
        </w:rPr>
        <w:t xml:space="preserve">Belangrijke uitgangspunten blijven </w:t>
      </w:r>
      <w:r w:rsidRPr="00912DF3" w:rsidR="00761AD2">
        <w:rPr>
          <w:rFonts w:cstheme="minorHAnsi"/>
        </w:rPr>
        <w:t>dat te verwerven mate</w:t>
      </w:r>
      <w:r w:rsidR="00CB2848">
        <w:rPr>
          <w:rFonts w:cstheme="minorHAnsi"/>
        </w:rPr>
        <w:t xml:space="preserve">rieel aan hoge kwaliteitseisen </w:t>
      </w:r>
      <w:r w:rsidRPr="00912DF3" w:rsidR="00761AD2">
        <w:rPr>
          <w:rFonts w:cstheme="minorHAnsi"/>
        </w:rPr>
        <w:t>voldoe</w:t>
      </w:r>
      <w:r w:rsidR="00DA7E1E">
        <w:rPr>
          <w:rFonts w:cstheme="minorHAnsi"/>
        </w:rPr>
        <w:t>t</w:t>
      </w:r>
      <w:r w:rsidRPr="00912DF3" w:rsidR="00761AD2">
        <w:rPr>
          <w:rFonts w:cstheme="minorHAnsi"/>
        </w:rPr>
        <w:t>,</w:t>
      </w:r>
      <w:r w:rsidR="00CB2848">
        <w:rPr>
          <w:rFonts w:cstheme="minorHAnsi"/>
        </w:rPr>
        <w:t xml:space="preserve"> kosten een belangrijk criterium blijft</w:t>
      </w:r>
      <w:r w:rsidRPr="00912DF3" w:rsidR="00761AD2">
        <w:rPr>
          <w:rFonts w:cstheme="minorHAnsi"/>
        </w:rPr>
        <w:t xml:space="preserve"> en dat samenwerking met partners buiten</w:t>
      </w:r>
      <w:r w:rsidR="00DA7E1E">
        <w:rPr>
          <w:rFonts w:cstheme="minorHAnsi"/>
        </w:rPr>
        <w:t xml:space="preserve"> de</w:t>
      </w:r>
      <w:r w:rsidRPr="00912DF3" w:rsidR="00761AD2">
        <w:rPr>
          <w:rFonts w:cstheme="minorHAnsi"/>
        </w:rPr>
        <w:t xml:space="preserve"> EU en/of NAVO op strategische</w:t>
      </w:r>
      <w:r w:rsidR="000479B7">
        <w:rPr>
          <w:rFonts w:cstheme="minorHAnsi"/>
        </w:rPr>
        <w:t xml:space="preserve"> geopolitieke en operationele</w:t>
      </w:r>
      <w:r w:rsidRPr="00912DF3" w:rsidR="00761AD2">
        <w:rPr>
          <w:rFonts w:cstheme="minorHAnsi"/>
        </w:rPr>
        <w:t xml:space="preserve"> gronden mogelijk moet blijven</w:t>
      </w:r>
      <w:r w:rsidR="00761AD2">
        <w:rPr>
          <w:rFonts w:cstheme="minorHAnsi"/>
        </w:rPr>
        <w:t xml:space="preserve">. </w:t>
      </w:r>
      <w:r w:rsidR="00DA7E1E">
        <w:rPr>
          <w:rFonts w:cstheme="minorHAnsi"/>
        </w:rPr>
        <w:t>I</w:t>
      </w:r>
      <w:r w:rsidRPr="00912DF3" w:rsidR="00761AD2">
        <w:rPr>
          <w:rFonts w:cstheme="minorHAnsi"/>
        </w:rPr>
        <w:t xml:space="preserve">n de aanbestedingsafweging </w:t>
      </w:r>
      <w:r w:rsidR="00DA7E1E">
        <w:rPr>
          <w:rFonts w:cstheme="minorHAnsi"/>
        </w:rPr>
        <w:t>echter</w:t>
      </w:r>
      <w:r w:rsidR="00F63686">
        <w:rPr>
          <w:rFonts w:cstheme="minorHAnsi"/>
        </w:rPr>
        <w:t xml:space="preserve"> zal</w:t>
      </w:r>
      <w:r w:rsidR="00DA7E1E">
        <w:rPr>
          <w:rFonts w:cstheme="minorHAnsi"/>
        </w:rPr>
        <w:t xml:space="preserve"> </w:t>
      </w:r>
      <w:r w:rsidRPr="00912DF3" w:rsidR="00761AD2">
        <w:rPr>
          <w:rFonts w:cstheme="minorHAnsi"/>
        </w:rPr>
        <w:t>nadrukkelijk</w:t>
      </w:r>
      <w:r w:rsidR="00F63686">
        <w:rPr>
          <w:rFonts w:cstheme="minorHAnsi"/>
        </w:rPr>
        <w:t xml:space="preserve"> worden</w:t>
      </w:r>
      <w:r w:rsidRPr="00912DF3" w:rsidR="00761AD2">
        <w:rPr>
          <w:rFonts w:cstheme="minorHAnsi"/>
        </w:rPr>
        <w:t xml:space="preserve"> meegenomen waar het product, onder</w:t>
      </w:r>
      <w:r w:rsidR="00761AD2">
        <w:rPr>
          <w:rFonts w:cstheme="minorHAnsi"/>
        </w:rPr>
        <w:t xml:space="preserve">deel of </w:t>
      </w:r>
      <w:r>
        <w:rPr>
          <w:rFonts w:cstheme="minorHAnsi"/>
        </w:rPr>
        <w:t xml:space="preserve">de </w:t>
      </w:r>
      <w:r w:rsidR="00761AD2">
        <w:rPr>
          <w:rFonts w:cstheme="minorHAnsi"/>
        </w:rPr>
        <w:t>grondstof vandaan komt.</w:t>
      </w:r>
      <w:r w:rsidRPr="00DB319A" w:rsidR="00761AD2">
        <w:rPr>
          <w:rFonts w:cstheme="minorHAnsi"/>
        </w:rPr>
        <w:t xml:space="preserve"> </w:t>
      </w:r>
      <w:r w:rsidR="00761AD2">
        <w:rPr>
          <w:rFonts w:cstheme="minorHAnsi"/>
        </w:rPr>
        <w:t xml:space="preserve">Bovendien </w:t>
      </w:r>
      <w:r>
        <w:rPr>
          <w:rFonts w:cstheme="minorHAnsi"/>
        </w:rPr>
        <w:t xml:space="preserve">zal </w:t>
      </w:r>
      <w:r w:rsidR="00761AD2">
        <w:rPr>
          <w:rFonts w:cstheme="minorHAnsi"/>
        </w:rPr>
        <w:t xml:space="preserve">bij aanbestedingen de versterking van de Nederlandse </w:t>
      </w:r>
      <w:r w:rsidR="00720F1D">
        <w:rPr>
          <w:rFonts w:cstheme="minorHAnsi"/>
        </w:rPr>
        <w:t xml:space="preserve">en Europese </w:t>
      </w:r>
      <w:r w:rsidR="00761AD2">
        <w:rPr>
          <w:rFonts w:cstheme="minorHAnsi"/>
        </w:rPr>
        <w:t>defensie- en veiligheid gerelateerde technologische industriële basis (NLDTIB</w:t>
      </w:r>
      <w:r w:rsidR="00720F1D">
        <w:rPr>
          <w:rFonts w:cstheme="minorHAnsi"/>
        </w:rPr>
        <w:t>/EDTIB</w:t>
      </w:r>
      <w:r w:rsidR="00761AD2">
        <w:rPr>
          <w:rFonts w:cstheme="minorHAnsi"/>
        </w:rPr>
        <w:t>) sterk worden meegewogen.</w:t>
      </w:r>
      <w:r w:rsidR="007A3525">
        <w:rPr>
          <w:rFonts w:cstheme="minorHAnsi"/>
        </w:rPr>
        <w:t xml:space="preserve"> </w:t>
      </w:r>
    </w:p>
    <w:p w:rsidRPr="00912DF3" w:rsidR="009743C7" w:rsidP="00761AD2" w:rsidRDefault="00F521AD">
      <w:pPr>
        <w:rPr>
          <w:rFonts w:cstheme="minorHAnsi"/>
        </w:rPr>
      </w:pPr>
      <w:r>
        <w:rPr>
          <w:rFonts w:cstheme="minorHAnsi"/>
        </w:rPr>
        <w:t xml:space="preserve">Defensie </w:t>
      </w:r>
      <w:r w:rsidR="003C03A9">
        <w:rPr>
          <w:rFonts w:cstheme="minorHAnsi"/>
        </w:rPr>
        <w:t>gaat</w:t>
      </w:r>
      <w:r>
        <w:rPr>
          <w:rFonts w:cstheme="minorHAnsi"/>
        </w:rPr>
        <w:t xml:space="preserve"> een partnerschap </w:t>
      </w:r>
      <w:r w:rsidR="003C03A9">
        <w:rPr>
          <w:rFonts w:cstheme="minorHAnsi"/>
        </w:rPr>
        <w:t>aan</w:t>
      </w:r>
      <w:r>
        <w:rPr>
          <w:rFonts w:cstheme="minorHAnsi"/>
        </w:rPr>
        <w:t xml:space="preserve"> met het bedrijfsleven, kennisinstellingen en </w:t>
      </w:r>
      <w:r w:rsidR="00667BB7">
        <w:rPr>
          <w:rFonts w:cstheme="minorHAnsi"/>
        </w:rPr>
        <w:t>financiële</w:t>
      </w:r>
      <w:r>
        <w:rPr>
          <w:rFonts w:cstheme="minorHAnsi"/>
        </w:rPr>
        <w:t xml:space="preserve"> instellingen om de </w:t>
      </w:r>
      <w:r w:rsidRPr="00BE4792">
        <w:rPr>
          <w:rFonts w:cstheme="minorHAnsi"/>
        </w:rPr>
        <w:t xml:space="preserve">noodzakelijke aanpak in het veranderde speelveld uit te voeren. </w:t>
      </w:r>
      <w:r w:rsidRPr="00BE4792" w:rsidR="00B56A99">
        <w:rPr>
          <w:rFonts w:cstheme="minorHAnsi"/>
        </w:rPr>
        <w:t>Door te i</w:t>
      </w:r>
      <w:r w:rsidRPr="00BE4792" w:rsidR="00761AD2">
        <w:rPr>
          <w:rFonts w:cstheme="minorHAnsi"/>
        </w:rPr>
        <w:t xml:space="preserve">nvesteren in structureel minimaal 2% van het BBP in Defensie </w:t>
      </w:r>
      <w:r w:rsidRPr="00BE4792" w:rsidR="00B56A99">
        <w:rPr>
          <w:rFonts w:cstheme="minorHAnsi"/>
        </w:rPr>
        <w:t>kunnen we</w:t>
      </w:r>
      <w:r w:rsidRPr="00BE4792" w:rsidR="008A10F5">
        <w:rPr>
          <w:rFonts w:cstheme="minorHAnsi"/>
        </w:rPr>
        <w:t xml:space="preserve"> in toenemende mate</w:t>
      </w:r>
      <w:r w:rsidRPr="00BE4792" w:rsidR="00761AD2">
        <w:rPr>
          <w:rFonts w:cstheme="minorHAnsi"/>
        </w:rPr>
        <w:t xml:space="preserve"> </w:t>
      </w:r>
      <w:r w:rsidRPr="00BE4792" w:rsidR="00581106">
        <w:rPr>
          <w:rFonts w:cstheme="minorHAnsi"/>
        </w:rPr>
        <w:t>onze bondgenootschappelijke taak invullen voor de veiligheid van ons Koninkrijk</w:t>
      </w:r>
      <w:r w:rsidR="00BE4792">
        <w:rPr>
          <w:rFonts w:cstheme="minorHAnsi"/>
        </w:rPr>
        <w:t>. Ec</w:t>
      </w:r>
      <w:r w:rsidRPr="00BE4792" w:rsidR="00D81742">
        <w:rPr>
          <w:rFonts w:cstheme="minorHAnsi"/>
        </w:rPr>
        <w:t>hter ook binnen de geboden ruimte zal Defensie scherpe keuzes moeten maken en private en Europese financieringsbronnen moeten aanwenden</w:t>
      </w:r>
      <w:r w:rsidRPr="00BE4792" w:rsidR="00DA7E1E">
        <w:rPr>
          <w:rFonts w:cstheme="minorHAnsi"/>
        </w:rPr>
        <w:t xml:space="preserve">. </w:t>
      </w:r>
      <w:r w:rsidRPr="00BE4792" w:rsidR="00296DF6">
        <w:rPr>
          <w:rFonts w:cstheme="minorHAnsi"/>
        </w:rPr>
        <w:t>Met s</w:t>
      </w:r>
      <w:r w:rsidRPr="00BE4792" w:rsidR="00761AD2">
        <w:rPr>
          <w:rFonts w:cstheme="minorHAnsi"/>
        </w:rPr>
        <w:t xml:space="preserve">tructurele </w:t>
      </w:r>
      <w:r w:rsidRPr="00BE4792" w:rsidR="00DF2308">
        <w:rPr>
          <w:rFonts w:cstheme="minorHAnsi"/>
        </w:rPr>
        <w:t>financiering</w:t>
      </w:r>
      <w:r w:rsidRPr="00BE4792" w:rsidR="00495E41">
        <w:rPr>
          <w:rFonts w:cstheme="minorHAnsi"/>
        </w:rPr>
        <w:t xml:space="preserve"> voor munitie en defensiematerieel</w:t>
      </w:r>
      <w:r w:rsidRPr="00BE4792" w:rsidR="00DF2308">
        <w:rPr>
          <w:lang w:eastAsia="nl-NL"/>
        </w:rPr>
        <w:t xml:space="preserve"> </w:t>
      </w:r>
      <w:r w:rsidRPr="00BE4792" w:rsidR="00874108">
        <w:rPr>
          <w:lang w:eastAsia="nl-NL"/>
        </w:rPr>
        <w:t>kan de overheid als betrouwbaar</w:t>
      </w:r>
      <w:r w:rsidR="00874108">
        <w:rPr>
          <w:lang w:eastAsia="nl-NL"/>
        </w:rPr>
        <w:t xml:space="preserve"> partner van</w:t>
      </w:r>
      <w:r w:rsidR="00874108">
        <w:rPr>
          <w:rFonts w:cstheme="minorHAnsi"/>
        </w:rPr>
        <w:t xml:space="preserve"> </w:t>
      </w:r>
      <w:r w:rsidRPr="00912DF3" w:rsidR="00874108">
        <w:rPr>
          <w:rFonts w:cstheme="minorHAnsi"/>
        </w:rPr>
        <w:t xml:space="preserve">bedrijfsleven, kennisinstellingen en financiële instellingen de gewenste schaalsprong </w:t>
      </w:r>
      <w:r w:rsidR="00874108">
        <w:rPr>
          <w:rFonts w:cstheme="minorHAnsi"/>
        </w:rPr>
        <w:t>helpen realiseren,</w:t>
      </w:r>
      <w:r w:rsidR="006F6E6A">
        <w:rPr>
          <w:rFonts w:cstheme="minorHAnsi"/>
        </w:rPr>
        <w:t xml:space="preserve"> en </w:t>
      </w:r>
      <w:r w:rsidR="00296DF6">
        <w:rPr>
          <w:lang w:eastAsia="nl-NL"/>
        </w:rPr>
        <w:t xml:space="preserve">voorspelbaarheid van </w:t>
      </w:r>
      <w:r w:rsidRPr="008659A8" w:rsidR="00761AD2">
        <w:rPr>
          <w:lang w:eastAsia="nl-NL"/>
        </w:rPr>
        <w:t>leveringen</w:t>
      </w:r>
      <w:r w:rsidR="00874108">
        <w:rPr>
          <w:lang w:eastAsia="nl-NL"/>
        </w:rPr>
        <w:t xml:space="preserve"> en operationele planbaarheid vergroten.</w:t>
      </w:r>
      <w:r w:rsidR="00E76887">
        <w:rPr>
          <w:lang w:eastAsia="nl-NL"/>
        </w:rPr>
        <w:t xml:space="preserve"> </w:t>
      </w:r>
      <w:r w:rsidR="00874108">
        <w:rPr>
          <w:lang w:eastAsia="nl-NL"/>
        </w:rPr>
        <w:t xml:space="preserve">Met </w:t>
      </w:r>
      <w:r w:rsidRPr="008659A8" w:rsidR="00761AD2">
        <w:rPr>
          <w:lang w:eastAsia="nl-NL"/>
        </w:rPr>
        <w:t xml:space="preserve">zekerheid </w:t>
      </w:r>
      <w:r w:rsidR="00874108">
        <w:rPr>
          <w:lang w:eastAsia="nl-NL"/>
        </w:rPr>
        <w:t xml:space="preserve">van orders </w:t>
      </w:r>
      <w:r w:rsidRPr="008659A8" w:rsidR="00761AD2">
        <w:rPr>
          <w:lang w:eastAsia="nl-NL"/>
        </w:rPr>
        <w:t xml:space="preserve">voor de </w:t>
      </w:r>
      <w:r w:rsidR="009743C7">
        <w:rPr>
          <w:lang w:eastAsia="nl-NL"/>
        </w:rPr>
        <w:t xml:space="preserve">Nederlandse, Europese en internationale </w:t>
      </w:r>
      <w:r w:rsidRPr="008659A8" w:rsidR="00761AD2">
        <w:rPr>
          <w:lang w:eastAsia="nl-NL"/>
        </w:rPr>
        <w:t>defensie</w:t>
      </w:r>
      <w:r w:rsidR="00761AD2">
        <w:rPr>
          <w:lang w:eastAsia="nl-NL"/>
        </w:rPr>
        <w:t>-</w:t>
      </w:r>
      <w:r w:rsidRPr="008659A8" w:rsidR="00761AD2">
        <w:rPr>
          <w:lang w:eastAsia="nl-NL"/>
        </w:rPr>
        <w:t>industrie</w:t>
      </w:r>
      <w:r w:rsidR="00206F7F">
        <w:rPr>
          <w:lang w:eastAsia="nl-NL"/>
        </w:rPr>
        <w:t xml:space="preserve"> </w:t>
      </w:r>
      <w:r w:rsidR="00296DF6">
        <w:rPr>
          <w:lang w:eastAsia="nl-NL"/>
        </w:rPr>
        <w:t xml:space="preserve">kunnen </w:t>
      </w:r>
      <w:r w:rsidRPr="008659A8" w:rsidR="00761AD2">
        <w:rPr>
          <w:lang w:eastAsia="nl-NL"/>
        </w:rPr>
        <w:t>invester</w:t>
      </w:r>
      <w:r w:rsidR="00874108">
        <w:rPr>
          <w:lang w:eastAsia="nl-NL"/>
        </w:rPr>
        <w:t>ingen</w:t>
      </w:r>
      <w:r w:rsidRPr="008659A8" w:rsidR="00761AD2">
        <w:rPr>
          <w:lang w:eastAsia="nl-NL"/>
        </w:rPr>
        <w:t xml:space="preserve"> in </w:t>
      </w:r>
      <w:r w:rsidR="00761AD2">
        <w:rPr>
          <w:lang w:eastAsia="nl-NL"/>
        </w:rPr>
        <w:t xml:space="preserve">de benodigde </w:t>
      </w:r>
      <w:r w:rsidRPr="008659A8" w:rsidR="00761AD2">
        <w:rPr>
          <w:lang w:eastAsia="nl-NL"/>
        </w:rPr>
        <w:t>producti</w:t>
      </w:r>
      <w:r w:rsidR="00761AD2">
        <w:rPr>
          <w:lang w:eastAsia="nl-NL"/>
        </w:rPr>
        <w:t>elijnen</w:t>
      </w:r>
      <w:r w:rsidR="00874108">
        <w:rPr>
          <w:lang w:eastAsia="nl-NL"/>
        </w:rPr>
        <w:t xml:space="preserve"> en nieuwe technologische defensie-toepassingen plaatsvinden</w:t>
      </w:r>
      <w:r w:rsidRPr="008659A8" w:rsidR="00761AD2">
        <w:rPr>
          <w:lang w:eastAsia="nl-NL"/>
        </w:rPr>
        <w:t>.</w:t>
      </w:r>
      <w:r w:rsidR="00906C12">
        <w:rPr>
          <w:lang w:eastAsia="nl-NL"/>
        </w:rPr>
        <w:t xml:space="preserve"> </w:t>
      </w:r>
      <w:r w:rsidRPr="00912DF3" w:rsidR="00761AD2">
        <w:rPr>
          <w:rFonts w:cstheme="minorHAnsi"/>
        </w:rPr>
        <w:t xml:space="preserve">Bij deze nieuwe rol past ook dat </w:t>
      </w:r>
      <w:r w:rsidR="00761AD2">
        <w:rPr>
          <w:rFonts w:cstheme="minorHAnsi"/>
        </w:rPr>
        <w:t>Defensie</w:t>
      </w:r>
      <w:r w:rsidRPr="00912DF3" w:rsidR="00761AD2">
        <w:rPr>
          <w:rFonts w:cstheme="minorHAnsi"/>
        </w:rPr>
        <w:t xml:space="preserve"> helder communiceert over de behoeftes en prioriteiten voor de komende periode</w:t>
      </w:r>
      <w:r w:rsidR="00492440">
        <w:rPr>
          <w:rFonts w:cstheme="minorHAnsi"/>
        </w:rPr>
        <w:t xml:space="preserve">, zodat ook voor de buitenwereld zichtbaar wordt op welke </w:t>
      </w:r>
      <w:r w:rsidR="008709DB">
        <w:rPr>
          <w:rFonts w:cstheme="minorHAnsi"/>
        </w:rPr>
        <w:t xml:space="preserve">projecten Defensie haar </w:t>
      </w:r>
      <w:r w:rsidR="00492440">
        <w:rPr>
          <w:rFonts w:cstheme="minorHAnsi"/>
        </w:rPr>
        <w:t>schaarse capaciteit</w:t>
      </w:r>
      <w:r w:rsidR="008709DB">
        <w:rPr>
          <w:rFonts w:cstheme="minorHAnsi"/>
        </w:rPr>
        <w:t xml:space="preserve">en inzet. En </w:t>
      </w:r>
      <w:r w:rsidR="00AD3FD6">
        <w:rPr>
          <w:rFonts w:cstheme="minorHAnsi"/>
        </w:rPr>
        <w:t xml:space="preserve">op </w:t>
      </w:r>
      <w:r w:rsidR="008709DB">
        <w:rPr>
          <w:rFonts w:cstheme="minorHAnsi"/>
        </w:rPr>
        <w:t xml:space="preserve">welke niet, </w:t>
      </w:r>
      <w:r w:rsidR="00DC0D56">
        <w:rPr>
          <w:rFonts w:cstheme="minorHAnsi"/>
        </w:rPr>
        <w:t>wanneer</w:t>
      </w:r>
      <w:r w:rsidR="008709DB">
        <w:rPr>
          <w:rFonts w:cstheme="minorHAnsi"/>
        </w:rPr>
        <w:t xml:space="preserve"> na zorgvuldige overwegingen blijkt dat deze </w:t>
      </w:r>
      <w:r w:rsidR="004B2A97">
        <w:rPr>
          <w:rFonts w:cstheme="minorHAnsi"/>
        </w:rPr>
        <w:t>niet (kwalitatief) concurrerend</w:t>
      </w:r>
      <w:r w:rsidR="008709DB">
        <w:rPr>
          <w:rFonts w:cstheme="minorHAnsi"/>
        </w:rPr>
        <w:t xml:space="preserve"> zijn</w:t>
      </w:r>
      <w:r w:rsidR="004B2A97">
        <w:rPr>
          <w:rFonts w:cstheme="minorHAnsi"/>
        </w:rPr>
        <w:t>,</w:t>
      </w:r>
      <w:r w:rsidR="00AD3FD6">
        <w:rPr>
          <w:rFonts w:cstheme="minorHAnsi"/>
        </w:rPr>
        <w:t xml:space="preserve"> onvoldoende </w:t>
      </w:r>
      <w:r w:rsidR="004B2A97">
        <w:rPr>
          <w:rFonts w:cstheme="minorHAnsi"/>
        </w:rPr>
        <w:t>voorzien in</w:t>
      </w:r>
      <w:r w:rsidR="00AD3FD6">
        <w:rPr>
          <w:rFonts w:cstheme="minorHAnsi"/>
        </w:rPr>
        <w:t xml:space="preserve"> de nationale en Europese behoeftes</w:t>
      </w:r>
      <w:r w:rsidR="004B2A97">
        <w:rPr>
          <w:rFonts w:cstheme="minorHAnsi"/>
        </w:rPr>
        <w:t xml:space="preserve">, of </w:t>
      </w:r>
      <w:r w:rsidR="00DC0D56">
        <w:rPr>
          <w:rFonts w:cstheme="minorHAnsi"/>
        </w:rPr>
        <w:t xml:space="preserve">het </w:t>
      </w:r>
      <w:r w:rsidR="004B2A97">
        <w:rPr>
          <w:rFonts w:cstheme="minorHAnsi"/>
        </w:rPr>
        <w:t>product of dienst niet op tijd geleverd kan worden</w:t>
      </w:r>
      <w:r w:rsidR="008709DB">
        <w:rPr>
          <w:rFonts w:cstheme="minorHAnsi"/>
        </w:rPr>
        <w:t>. Dit alles om een zo om hoog mogelijk rendement voor de krijgsmacht, samenleving en economie te realiseren.</w:t>
      </w:r>
    </w:p>
    <w:p w:rsidR="008352F9" w:rsidP="00B76F0F" w:rsidRDefault="00495E41">
      <w:pPr>
        <w:spacing w:line="276" w:lineRule="auto"/>
        <w:rPr>
          <w:rFonts w:cstheme="minorHAnsi"/>
        </w:rPr>
      </w:pPr>
      <w:r>
        <w:rPr>
          <w:rFonts w:cstheme="minorHAnsi"/>
        </w:rPr>
        <w:t xml:space="preserve">Het ministerie van </w:t>
      </w:r>
      <w:r w:rsidR="00B76F0F">
        <w:rPr>
          <w:rFonts w:cstheme="minorHAnsi"/>
        </w:rPr>
        <w:t xml:space="preserve">Defensie kan dit niet alleen. De </w:t>
      </w:r>
      <w:r w:rsidR="00B6771F">
        <w:rPr>
          <w:rFonts w:cstheme="minorHAnsi"/>
        </w:rPr>
        <w:t xml:space="preserve">verhoogde </w:t>
      </w:r>
      <w:r w:rsidR="00B76F0F">
        <w:rPr>
          <w:rFonts w:cstheme="minorHAnsi"/>
        </w:rPr>
        <w:t>productie- en leverings</w:t>
      </w:r>
      <w:r w:rsidR="00B6771F">
        <w:rPr>
          <w:rFonts w:cstheme="minorHAnsi"/>
        </w:rPr>
        <w:t>ambities</w:t>
      </w:r>
      <w:r w:rsidR="00B76F0F">
        <w:rPr>
          <w:rFonts w:cstheme="minorHAnsi"/>
        </w:rPr>
        <w:t xml:space="preserve"> vragen om een </w:t>
      </w:r>
      <w:r w:rsidR="00751196">
        <w:rPr>
          <w:rFonts w:cstheme="minorHAnsi"/>
        </w:rPr>
        <w:t>brede interdepartementale inzet</w:t>
      </w:r>
      <w:r w:rsidR="00B76F0F">
        <w:rPr>
          <w:rFonts w:cstheme="minorHAnsi"/>
        </w:rPr>
        <w:t xml:space="preserve"> en goede samenwerking met regionale en Europese overheden. Waar de bestaande randvoorwaarden grotendeels zijn ingericht op vredestijd, zullen deze aangepast moeten </w:t>
      </w:r>
      <w:r w:rsidR="00751196">
        <w:rPr>
          <w:rFonts w:cstheme="minorHAnsi"/>
        </w:rPr>
        <w:t>in de richting van</w:t>
      </w:r>
      <w:r w:rsidR="00B76F0F">
        <w:rPr>
          <w:rFonts w:cstheme="minorHAnsi"/>
        </w:rPr>
        <w:t xml:space="preserve"> een oorlogseconomie. </w:t>
      </w:r>
      <w:r w:rsidR="00B76F0F">
        <w:t xml:space="preserve">De term </w:t>
      </w:r>
      <w:r w:rsidRPr="00912DF3" w:rsidR="00B76F0F">
        <w:t>‘</w:t>
      </w:r>
      <w:r w:rsidR="00B76F0F">
        <w:t>o</w:t>
      </w:r>
      <w:r w:rsidRPr="00912DF3" w:rsidR="00B76F0F">
        <w:t xml:space="preserve">orlogseconomie’ roept terecht gemengde gevoelens op bij velen, maar </w:t>
      </w:r>
      <w:r w:rsidR="00B76F0F">
        <w:t>we moeten de kenmerken</w:t>
      </w:r>
      <w:r w:rsidR="003103A1">
        <w:t xml:space="preserve"> van ieder dreigingsniveau </w:t>
      </w:r>
      <w:r w:rsidR="00DC0D56">
        <w:t xml:space="preserve">gradueel </w:t>
      </w:r>
      <w:r w:rsidR="00B76F0F">
        <w:t xml:space="preserve">doordenken </w:t>
      </w:r>
      <w:r w:rsidRPr="00912DF3" w:rsidR="00B76F0F">
        <w:t>om</w:t>
      </w:r>
      <w:r w:rsidR="00B76F0F">
        <w:t xml:space="preserve"> er</w:t>
      </w:r>
      <w:r w:rsidRPr="00912DF3" w:rsidR="00B76F0F">
        <w:t xml:space="preserve"> hopelijk nooit naar te hoeven handelen.</w:t>
      </w:r>
      <w:r w:rsidR="00A527D8">
        <w:t xml:space="preserve"> Door hier nu op te anticiperen, zijn we straks op tijd gereed. </w:t>
      </w:r>
      <w:r w:rsidR="00AE1331">
        <w:t xml:space="preserve">Daarom zal het kabinet doorlopend monitoren </w:t>
      </w:r>
      <w:r w:rsidR="00DC0D56">
        <w:t xml:space="preserve">of en wanneer aanvullende maatregelen ter vergroting van de productie- en leveringszekerheid opportuun zijn. </w:t>
      </w:r>
      <w:r w:rsidRPr="00912DF3" w:rsidR="00B76F0F">
        <w:t xml:space="preserve">Hierbij past een </w:t>
      </w:r>
      <w:r w:rsidR="00B76F0F">
        <w:t xml:space="preserve">gedeeld </w:t>
      </w:r>
      <w:r w:rsidRPr="00912DF3" w:rsidR="00B76F0F">
        <w:t xml:space="preserve">gevoel van urgentie in de samenleving, waardoor een goede dialoog mogelijk is over de wenselijkheid van bepaalde maatregelen en </w:t>
      </w:r>
      <w:r w:rsidR="00B76F0F">
        <w:t xml:space="preserve">de </w:t>
      </w:r>
      <w:r w:rsidRPr="00912DF3" w:rsidR="00B76F0F">
        <w:t>gevraagde bijdrage van ieder om onze veiligheid te kunnen blijven borgen</w:t>
      </w:r>
      <w:r w:rsidR="00B76F0F">
        <w:t xml:space="preserve">. </w:t>
      </w:r>
      <w:r w:rsidR="00B76F0F">
        <w:rPr>
          <w:rFonts w:cstheme="minorHAnsi"/>
        </w:rPr>
        <w:t xml:space="preserve">Defensie neemt hierin samen met EZK en BZ het voortouw, maar deze aanpak vraagt een bijdrage van iedereen. </w:t>
      </w:r>
    </w:p>
    <w:p w:rsidRPr="00912DF3" w:rsidR="00761AD2" w:rsidP="00761AD2" w:rsidRDefault="00761AD2">
      <w:pPr>
        <w:rPr>
          <w:i/>
        </w:rPr>
      </w:pPr>
      <w:r w:rsidRPr="00912DF3">
        <w:rPr>
          <w:i/>
        </w:rPr>
        <w:t xml:space="preserve">Wat vraagt dit van bedrijfsleven, </w:t>
      </w:r>
      <w:r w:rsidR="00131123">
        <w:rPr>
          <w:i/>
        </w:rPr>
        <w:t>financiële sector</w:t>
      </w:r>
      <w:r w:rsidRPr="00912DF3" w:rsidR="00131123">
        <w:rPr>
          <w:i/>
        </w:rPr>
        <w:t xml:space="preserve"> </w:t>
      </w:r>
      <w:r w:rsidRPr="00912DF3">
        <w:rPr>
          <w:i/>
        </w:rPr>
        <w:t>en kennisinstellingen?</w:t>
      </w:r>
    </w:p>
    <w:p w:rsidR="00761AD2" w:rsidP="00761AD2" w:rsidRDefault="00761AD2">
      <w:r w:rsidRPr="00912DF3">
        <w:rPr>
          <w:rFonts w:cstheme="minorHAnsi"/>
        </w:rPr>
        <w:t xml:space="preserve">De </w:t>
      </w:r>
      <w:r>
        <w:rPr>
          <w:rFonts w:cstheme="minorHAnsi"/>
        </w:rPr>
        <w:t>opgave</w:t>
      </w:r>
      <w:r w:rsidRPr="00912DF3">
        <w:rPr>
          <w:rFonts w:cstheme="minorHAnsi"/>
        </w:rPr>
        <w:t xml:space="preserve"> om </w:t>
      </w:r>
      <w:r w:rsidR="00F521AD">
        <w:rPr>
          <w:rFonts w:cstheme="minorHAnsi"/>
        </w:rPr>
        <w:t>als Nederlandse krijgsmacht</w:t>
      </w:r>
      <w:r w:rsidDel="00495E41" w:rsidR="00F521AD">
        <w:rPr>
          <w:rFonts w:cstheme="minorHAnsi"/>
        </w:rPr>
        <w:t xml:space="preserve"> </w:t>
      </w:r>
      <w:r w:rsidRPr="00912DF3">
        <w:rPr>
          <w:rFonts w:cstheme="minorHAnsi"/>
        </w:rPr>
        <w:t xml:space="preserve">binnen vijf jaar </w:t>
      </w:r>
      <w:r>
        <w:rPr>
          <w:rFonts w:cstheme="minorHAnsi"/>
        </w:rPr>
        <w:t xml:space="preserve">op materieel gebied </w:t>
      </w:r>
      <w:r w:rsidRPr="00912DF3">
        <w:rPr>
          <w:rFonts w:cstheme="minorHAnsi"/>
        </w:rPr>
        <w:t>gevechtsklaar te zijn</w:t>
      </w:r>
      <w:r w:rsidR="00F521AD">
        <w:rPr>
          <w:rFonts w:cstheme="minorHAnsi"/>
        </w:rPr>
        <w:t>,</w:t>
      </w:r>
      <w:r w:rsidRPr="00912DF3">
        <w:rPr>
          <w:rFonts w:cstheme="minorHAnsi"/>
        </w:rPr>
        <w:t xml:space="preserve"> vergt het </w:t>
      </w:r>
      <w:r w:rsidR="00F521AD">
        <w:rPr>
          <w:rFonts w:cstheme="minorHAnsi"/>
        </w:rPr>
        <w:t xml:space="preserve">ook het nodige van het bedrijfsleven, kennisinstellingen en </w:t>
      </w:r>
      <w:r w:rsidR="00667BB7">
        <w:rPr>
          <w:rFonts w:cstheme="minorHAnsi"/>
        </w:rPr>
        <w:t>financiële</w:t>
      </w:r>
      <w:r w:rsidR="00F521AD">
        <w:rPr>
          <w:rFonts w:cstheme="minorHAnsi"/>
        </w:rPr>
        <w:t xml:space="preserve"> instellingen</w:t>
      </w:r>
      <w:r w:rsidRPr="00912DF3">
        <w:rPr>
          <w:rFonts w:cstheme="minorHAnsi"/>
        </w:rPr>
        <w:t xml:space="preserve">. </w:t>
      </w:r>
      <w:r>
        <w:t>B</w:t>
      </w:r>
      <w:r w:rsidRPr="00912DF3">
        <w:t xml:space="preserve">estaande </w:t>
      </w:r>
      <w:r>
        <w:t>(</w:t>
      </w:r>
      <w:r w:rsidRPr="00912DF3">
        <w:t>munitie</w:t>
      </w:r>
      <w:r>
        <w:t>)</w:t>
      </w:r>
      <w:r w:rsidR="00997D3B">
        <w:t xml:space="preserve"> </w:t>
      </w:r>
      <w:r w:rsidRPr="00912DF3">
        <w:t xml:space="preserve">fabrieken </w:t>
      </w:r>
      <w:r>
        <w:t xml:space="preserve">moeten </w:t>
      </w:r>
      <w:r w:rsidRPr="00912DF3">
        <w:t>worden uitgebreid</w:t>
      </w:r>
      <w:r w:rsidR="008726AC">
        <w:t>, of nieuwe faciliteiten worden opgestart om</w:t>
      </w:r>
      <w:r w:rsidRPr="00912DF3">
        <w:t xml:space="preserve"> </w:t>
      </w:r>
      <w:r>
        <w:t>(grootschalige)</w:t>
      </w:r>
      <w:r w:rsidRPr="00912DF3">
        <w:t xml:space="preserve"> productie van </w:t>
      </w:r>
      <w:r w:rsidR="00190D83">
        <w:t xml:space="preserve">wapensystemen en nieuwe </w:t>
      </w:r>
      <w:r w:rsidRPr="00912DF3">
        <w:t xml:space="preserve">technologische toepassingen zoals drones sneller </w:t>
      </w:r>
      <w:r w:rsidR="008726AC">
        <w:t>op de markt te krijgen</w:t>
      </w:r>
      <w:r w:rsidRPr="00912DF3">
        <w:t>. Dit vraagt om</w:t>
      </w:r>
      <w:r w:rsidRPr="00912DF3" w:rsidDel="00AC6476">
        <w:t xml:space="preserve"> </w:t>
      </w:r>
      <w:r w:rsidRPr="00912DF3">
        <w:t>innovatieve</w:t>
      </w:r>
      <w:r w:rsidR="00AC6476">
        <w:t xml:space="preserve"> en flexibele</w:t>
      </w:r>
      <w:r w:rsidRPr="00912DF3">
        <w:t xml:space="preserve"> productievormen, waarbij </w:t>
      </w:r>
      <w:r>
        <w:t>de</w:t>
      </w:r>
      <w:r w:rsidRPr="00912DF3">
        <w:t xml:space="preserve"> opgedane </w:t>
      </w:r>
      <w:r w:rsidR="00D72B4D">
        <w:t xml:space="preserve">operationele </w:t>
      </w:r>
      <w:r w:rsidRPr="00912DF3">
        <w:t>ke</w:t>
      </w:r>
      <w:r>
        <w:t xml:space="preserve">nnis </w:t>
      </w:r>
      <w:r w:rsidR="00D72B4D">
        <w:t>vanuit</w:t>
      </w:r>
      <w:r>
        <w:t xml:space="preserve"> Oekraïne direct</w:t>
      </w:r>
      <w:r w:rsidR="00F521AD">
        <w:t xml:space="preserve"> moet kunnen worden</w:t>
      </w:r>
      <w:r>
        <w:t xml:space="preserve"> vertaald</w:t>
      </w:r>
      <w:r w:rsidRPr="00912DF3">
        <w:t xml:space="preserve"> </w:t>
      </w:r>
      <w:r w:rsidR="00AC6476">
        <w:t>in nieuwe toepassingen</w:t>
      </w:r>
      <w:r w:rsidRPr="00912DF3">
        <w:t>.</w:t>
      </w:r>
      <w:r w:rsidR="00D72B4D">
        <w:t xml:space="preserve"> Kennis dient sterker </w:t>
      </w:r>
      <w:r w:rsidR="00F521AD">
        <w:t xml:space="preserve">te worden </w:t>
      </w:r>
      <w:r w:rsidR="00D72B4D">
        <w:t>gekoppeld aan de operationele realiteit</w:t>
      </w:r>
      <w:r w:rsidR="00C936E2">
        <w:t xml:space="preserve"> </w:t>
      </w:r>
      <w:r w:rsidR="00D72B4D">
        <w:t xml:space="preserve">van twee kanten: leren van het front en </w:t>
      </w:r>
      <w:r w:rsidR="00AD7B92">
        <w:t>toepassen</w:t>
      </w:r>
      <w:r w:rsidR="00D72B4D">
        <w:t xml:space="preserve"> </w:t>
      </w:r>
      <w:r w:rsidR="00296DF6">
        <w:t xml:space="preserve">aan </w:t>
      </w:r>
      <w:r w:rsidR="00D72B4D">
        <w:t xml:space="preserve">het front. Ook moeten kennisinstellingen </w:t>
      </w:r>
      <w:r w:rsidR="009F29BB">
        <w:t xml:space="preserve">worden </w:t>
      </w:r>
      <w:r w:rsidR="00D72B4D">
        <w:t>meegenomen in de ecosysteemvorming met bedrijven en Defensie.</w:t>
      </w:r>
    </w:p>
    <w:p w:rsidR="009B78D3" w:rsidP="00761AD2" w:rsidRDefault="00761AD2">
      <w:r>
        <w:t xml:space="preserve">De bedrijven die deze opschaling vorm kunnen geven, lopen tegen diverse </w:t>
      </w:r>
      <w:r w:rsidR="00AC6476">
        <w:t xml:space="preserve">problemen </w:t>
      </w:r>
      <w:r>
        <w:t xml:space="preserve">aan, zoals </w:t>
      </w:r>
      <w:r w:rsidRPr="00912DF3">
        <w:t xml:space="preserve">op </w:t>
      </w:r>
      <w:r w:rsidR="009F29BB">
        <w:t xml:space="preserve">het </w:t>
      </w:r>
      <w:r w:rsidRPr="00912DF3">
        <w:t xml:space="preserve">gebied van financiering, schaarste aan grondstoffen en halffabricaten, geschoold personeel en </w:t>
      </w:r>
      <w:r w:rsidR="00DC0D56">
        <w:t xml:space="preserve">fysieke </w:t>
      </w:r>
      <w:r w:rsidRPr="00912DF3">
        <w:t>ruimte</w:t>
      </w:r>
      <w:r w:rsidR="00F521AD">
        <w:t xml:space="preserve"> </w:t>
      </w:r>
      <w:r>
        <w:t xml:space="preserve">(zie bijlage actielijn 3). </w:t>
      </w:r>
      <w:r>
        <w:rPr>
          <w:rFonts w:cstheme="minorHAnsi"/>
        </w:rPr>
        <w:t>D</w:t>
      </w:r>
      <w:r w:rsidRPr="00912DF3">
        <w:rPr>
          <w:rFonts w:cstheme="minorHAnsi"/>
        </w:rPr>
        <w:t>e financieringsmogelijkheden voor de defensie-industrie</w:t>
      </w:r>
      <w:r>
        <w:rPr>
          <w:rFonts w:cstheme="minorHAnsi"/>
        </w:rPr>
        <w:t xml:space="preserve"> zijn</w:t>
      </w:r>
      <w:r w:rsidRPr="00912DF3">
        <w:rPr>
          <w:rFonts w:cstheme="minorHAnsi"/>
        </w:rPr>
        <w:t xml:space="preserve"> nu ontoereikend om een substantiële opschaling van productie van munitie en materieel in Nederland en Europa te realiseren.</w:t>
      </w:r>
      <w:r w:rsidRPr="00DB319A">
        <w:rPr>
          <w:rFonts w:cstheme="minorHAnsi"/>
        </w:rPr>
        <w:t xml:space="preserve"> </w:t>
      </w:r>
      <w:r>
        <w:rPr>
          <w:rFonts w:cstheme="minorHAnsi"/>
        </w:rPr>
        <w:t>Zo ondervindt 36% van de bedrijven uit de NLDTIB-financieringsuitdagingen.</w:t>
      </w:r>
      <w:r>
        <w:rPr>
          <w:rStyle w:val="Voetnootmarkering"/>
          <w:rFonts w:cstheme="minorHAnsi"/>
        </w:rPr>
        <w:footnoteReference w:id="10"/>
      </w:r>
      <w:r w:rsidRPr="00912DF3">
        <w:rPr>
          <w:rFonts w:cstheme="minorHAnsi"/>
        </w:rPr>
        <w:t xml:space="preserve"> </w:t>
      </w:r>
      <w:r w:rsidRPr="00912DF3">
        <w:t xml:space="preserve">Daarom is Defensie samen met EZK </w:t>
      </w:r>
      <w:r w:rsidR="00296DF6">
        <w:t>een onderzoek</w:t>
      </w:r>
      <w:r w:rsidRPr="00912DF3" w:rsidR="00296DF6">
        <w:t xml:space="preserve"> </w:t>
      </w:r>
      <w:r w:rsidRPr="00912DF3">
        <w:t xml:space="preserve">gestart </w:t>
      </w:r>
      <w:r>
        <w:t>naar deze knelpunten</w:t>
      </w:r>
      <w:r w:rsidRPr="00912DF3">
        <w:t xml:space="preserve">. </w:t>
      </w:r>
      <w:r w:rsidR="00C936E2">
        <w:t>Hieruit</w:t>
      </w:r>
      <w:r w:rsidR="009B78D3">
        <w:t xml:space="preserve"> blijkt onder andere dat de problematiek niet alleen </w:t>
      </w:r>
      <w:r w:rsidR="009F29BB">
        <w:t xml:space="preserve">kan worden </w:t>
      </w:r>
      <w:r w:rsidR="009B78D3">
        <w:t>gezocht bij de kapitaalverstrekkers</w:t>
      </w:r>
      <w:r w:rsidR="00495E41">
        <w:t xml:space="preserve">. De overheid </w:t>
      </w:r>
      <w:r w:rsidR="009B78D3">
        <w:t xml:space="preserve">moet ook zorgen voor een goede business case </w:t>
      </w:r>
      <w:r w:rsidR="00996F98">
        <w:t xml:space="preserve">door bijvoorbeeld vraagbundeling, bieden van langjarige zekerheid </w:t>
      </w:r>
      <w:r w:rsidR="009B78D3">
        <w:t xml:space="preserve">en heldere aanbestedingsregels. </w:t>
      </w:r>
    </w:p>
    <w:p w:rsidR="009B78D3" w:rsidP="009B78D3" w:rsidRDefault="009612A8">
      <w:r w:rsidRPr="00E60902">
        <w:t>D</w:t>
      </w:r>
      <w:r w:rsidRPr="00E60902" w:rsidR="00761AD2">
        <w:t xml:space="preserve">oor Defensie en EZK </w:t>
      </w:r>
      <w:r w:rsidRPr="00E60902">
        <w:t xml:space="preserve">worden momenteel </w:t>
      </w:r>
      <w:r w:rsidRPr="00E60902" w:rsidR="00761AD2">
        <w:t xml:space="preserve">concrete </w:t>
      </w:r>
      <w:r w:rsidRPr="00E60902" w:rsidR="009743C7">
        <w:t>voorstellen</w:t>
      </w:r>
      <w:r w:rsidRPr="00E60902" w:rsidR="00761AD2">
        <w:t xml:space="preserve"> voorbereid van Nederlandse partijen die productie willen opschalen en financieringsproblemen voor hen</w:t>
      </w:r>
      <w:r w:rsidRPr="00E60902" w:rsidR="00495E41">
        <w:t>zelf</w:t>
      </w:r>
      <w:r w:rsidRPr="00E60902" w:rsidR="00761AD2">
        <w:t xml:space="preserve">, toeleveranciers of ketenpartners voorzien. </w:t>
      </w:r>
      <w:r w:rsidRPr="00E60902" w:rsidR="002928B4">
        <w:t xml:space="preserve">Hierbij </w:t>
      </w:r>
      <w:r w:rsidRPr="00E60902" w:rsidR="00761AD2">
        <w:t xml:space="preserve">wordt integraal gekeken wat </w:t>
      </w:r>
      <w:r w:rsidRPr="00E60902" w:rsidR="009B78D3">
        <w:t xml:space="preserve">bedrijfsleven en de </w:t>
      </w:r>
      <w:r w:rsidRPr="00E60902" w:rsidR="001A6295">
        <w:t>financiële</w:t>
      </w:r>
      <w:r w:rsidRPr="00E60902" w:rsidR="009B78D3">
        <w:t xml:space="preserve"> sector kunnen doen om deze business case rond te krijgen, en welk bestaand instrumentarium de overheid al heeft om bij te springen als dat niet zou lukken</w:t>
      </w:r>
      <w:r w:rsidRPr="00E60902" w:rsidR="00761AD2">
        <w:t xml:space="preserve">. </w:t>
      </w:r>
      <w:r w:rsidRPr="00E60902" w:rsidR="00975B55">
        <w:t>H</w:t>
      </w:r>
      <w:r w:rsidRPr="00E60902" w:rsidR="009B78D3">
        <w:t>et kabinet</w:t>
      </w:r>
      <w:r w:rsidRPr="00E60902" w:rsidR="00975B55">
        <w:t xml:space="preserve"> houdt, in lijn met de motie Podt,</w:t>
      </w:r>
      <w:r w:rsidRPr="00E60902" w:rsidR="009B78D3">
        <w:t xml:space="preserve"> de mogelijkheid open om een garantieregeling voor (delen van de) defensie-industrie in te gaan richten.</w:t>
      </w:r>
      <w:r w:rsidRPr="00E60902" w:rsidR="00BD63BF">
        <w:rPr>
          <w:rStyle w:val="Voetnootmarkering"/>
        </w:rPr>
        <w:footnoteReference w:id="11"/>
      </w:r>
      <w:r w:rsidRPr="00E60902" w:rsidR="00AC36A9">
        <w:t xml:space="preserve"> Het is gebleken uit andere sectoren dat dit een effectieve maatregel kan zijn.</w:t>
      </w:r>
      <w:r w:rsidR="00AC36A9">
        <w:t xml:space="preserve"> </w:t>
      </w:r>
    </w:p>
    <w:p w:rsidR="009B78D3" w:rsidP="009B78D3" w:rsidRDefault="009B78D3">
      <w:r>
        <w:t>Goed nieuws is dat</w:t>
      </w:r>
      <w:r w:rsidRPr="00366D6C">
        <w:t xml:space="preserve"> de Europese Investeringsbank (EIB) </w:t>
      </w:r>
      <w:r>
        <w:t>-</w:t>
      </w:r>
      <w:r w:rsidRPr="00366D6C">
        <w:t xml:space="preserve"> een belangrijke (additionele) financieringsbron voor de defensie-industrie </w:t>
      </w:r>
      <w:r>
        <w:t>–haar beleid en kader voor leningen aan de veiligheids- en defensie-industrie bij</w:t>
      </w:r>
      <w:r w:rsidR="00495E41">
        <w:t>stelt</w:t>
      </w:r>
      <w:r>
        <w:t xml:space="preserve">. De EIB heeft de definitie van de het begrip </w:t>
      </w:r>
      <w:r>
        <w:rPr>
          <w:i/>
        </w:rPr>
        <w:t xml:space="preserve">dual-use </w:t>
      </w:r>
      <w:r>
        <w:t xml:space="preserve">aangepast en toegezegd om de inzet van middelen ter versterking van de Europese veiligheids- en defensiecapaciteit te bespoedigen. </w:t>
      </w:r>
    </w:p>
    <w:p w:rsidRPr="00912DF3" w:rsidR="00761AD2" w:rsidP="00761AD2" w:rsidRDefault="002928B4">
      <w:r>
        <w:t xml:space="preserve">Het veranderde speelveld </w:t>
      </w:r>
      <w:r w:rsidRPr="00912DF3" w:rsidR="00761AD2">
        <w:t>vraagt om een nieuwe vorm van samenwerken</w:t>
      </w:r>
      <w:r w:rsidR="00761AD2">
        <w:t xml:space="preserve">. Daarom </w:t>
      </w:r>
      <w:r w:rsidR="00296DF6">
        <w:t>is</w:t>
      </w:r>
      <w:r w:rsidRPr="00912DF3" w:rsidR="00296DF6">
        <w:t xml:space="preserve"> </w:t>
      </w:r>
      <w:r w:rsidRPr="00912DF3" w:rsidR="00761AD2">
        <w:t xml:space="preserve">Defensie samen </w:t>
      </w:r>
      <w:r w:rsidR="00761AD2">
        <w:t xml:space="preserve">met EZK en </w:t>
      </w:r>
      <w:r w:rsidRPr="00912DF3" w:rsidR="00761AD2">
        <w:t xml:space="preserve">brancheverenigingen </w:t>
      </w:r>
      <w:r w:rsidR="00761AD2">
        <w:t xml:space="preserve">in gesprek over </w:t>
      </w:r>
      <w:r w:rsidRPr="00912DF3" w:rsidR="00761AD2">
        <w:t xml:space="preserve">het opzetten van een nieuw publiek-privaat platform voor de defensie-industrie </w:t>
      </w:r>
      <w:r w:rsidR="005C0D23">
        <w:t xml:space="preserve">met als doel het Nederlandse aandeel in </w:t>
      </w:r>
      <w:r w:rsidR="008673B4">
        <w:t xml:space="preserve">de productie, en </w:t>
      </w:r>
      <w:r w:rsidR="00F27B04">
        <w:t>toegang tot kennis</w:t>
      </w:r>
      <w:r w:rsidR="008673B4">
        <w:t xml:space="preserve"> en grondstoffen te vergroten</w:t>
      </w:r>
      <w:r w:rsidRPr="00912DF3" w:rsidR="00761AD2">
        <w:t xml:space="preserve">. </w:t>
      </w:r>
      <w:r w:rsidR="00122B01">
        <w:t xml:space="preserve">In relatie tot Oekraïne krijgt deze nieuwe samenwerking </w:t>
      </w:r>
      <w:r w:rsidR="00296DF6">
        <w:t xml:space="preserve">bijvoorbeeld </w:t>
      </w:r>
      <w:r w:rsidR="00122B01">
        <w:t xml:space="preserve">vorm via de eerste </w:t>
      </w:r>
      <w:r w:rsidR="002C37AF">
        <w:t>handels</w:t>
      </w:r>
      <w:r w:rsidR="00122B01">
        <w:t>missie met Nederlandse bedrijven naar Oekraïne die recent heeft plaatsgevonden</w:t>
      </w:r>
      <w:r>
        <w:t xml:space="preserve"> om </w:t>
      </w:r>
      <w:r w:rsidR="00122B01">
        <w:t xml:space="preserve">de samenwerking met Oekraïense bedrijven en krijgsmacht te versterken. Dit initiatief </w:t>
      </w:r>
      <w:r>
        <w:t xml:space="preserve">krijgt </w:t>
      </w:r>
      <w:r w:rsidR="008D416A">
        <w:t>zo spoedig mogelijk</w:t>
      </w:r>
      <w:r w:rsidR="00122B01">
        <w:t xml:space="preserve"> </w:t>
      </w:r>
      <w:r w:rsidR="00B449E7">
        <w:t>op</w:t>
      </w:r>
      <w:r w:rsidR="00122B01">
        <w:t>volging.</w:t>
      </w:r>
    </w:p>
    <w:p w:rsidR="00312079" w:rsidP="00761AD2" w:rsidRDefault="00312079">
      <w:r>
        <w:t>Europa moet meer verantwoordelijkheid nemen voor haar eigen veiligheid. Een cruciale randvoorwaarde is dat de Europese defensie-industrie</w:t>
      </w:r>
      <w:r w:rsidR="00B449E7">
        <w:t xml:space="preserve"> autonoom</w:t>
      </w:r>
      <w:r>
        <w:t xml:space="preserve"> kan opschalen. Het kabinet zal er alles aan doen om deze opschaling te versnellen. </w:t>
      </w:r>
      <w:r w:rsidR="00495E41">
        <w:t>Immers,</w:t>
      </w:r>
      <w:r w:rsidR="00FC4713">
        <w:t xml:space="preserve"> </w:t>
      </w:r>
      <w:r>
        <w:t>o</w:t>
      </w:r>
      <w:r w:rsidR="006E3069">
        <w:t>m de vrede in de toekomst te bewaren</w:t>
      </w:r>
      <w:r>
        <w:t xml:space="preserve"> moeten wij nu investeren en handelen. Alleen dan kunnen wij onze steun aan Oekr</w:t>
      </w:r>
      <w:r w:rsidR="00FC4713">
        <w:t xml:space="preserve">aïne voorzetten en de </w:t>
      </w:r>
      <w:r w:rsidR="005D46A8">
        <w:t xml:space="preserve">Nederlandse en </w:t>
      </w:r>
      <w:r w:rsidR="00FC4713">
        <w:t>Europese k</w:t>
      </w:r>
      <w:r>
        <w:t xml:space="preserve">rijgsmachten versterken. </w:t>
      </w:r>
    </w:p>
    <w:p w:rsidR="00AD4AF9" w:rsidP="00761AD2" w:rsidRDefault="00AD4AF9"/>
    <w:p w:rsidRPr="00881E10" w:rsidR="00761AD2" w:rsidP="00761AD2" w:rsidRDefault="00761AD2">
      <w:r>
        <w:t>Hoogachtend,</w:t>
      </w:r>
    </w:p>
    <w:p w:rsidRPr="00881E10" w:rsidR="000F526F" w:rsidP="00761AD2" w:rsidRDefault="000F526F"/>
    <w:p w:rsidR="00AD4AF9" w:rsidP="00761AD2" w:rsidRDefault="00AD4AF9">
      <w:r>
        <w:t>De minister van Defensie,</w:t>
      </w:r>
      <w:r>
        <w:tab/>
      </w:r>
      <w:r>
        <w:tab/>
      </w:r>
      <w:r>
        <w:tab/>
      </w:r>
      <w:r>
        <w:tab/>
      </w:r>
      <w:r>
        <w:tab/>
        <w:t>De</w:t>
      </w:r>
      <w:r w:rsidR="001727CC">
        <w:t xml:space="preserve"> staatssecretaris van Defensie,</w:t>
      </w:r>
    </w:p>
    <w:p w:rsidR="00AD4AF9" w:rsidP="00761AD2" w:rsidRDefault="00AD4AF9"/>
    <w:p w:rsidRPr="00227CB8" w:rsidR="00A24F1C" w:rsidP="00227CB8" w:rsidRDefault="00AD4AF9">
      <w:r w:rsidRPr="00AD4AF9">
        <w:rPr>
          <w:lang w:val="en-US"/>
        </w:rPr>
        <w:t>d</w:t>
      </w:r>
      <w:r w:rsidRPr="00AD4AF9" w:rsidR="00761AD2">
        <w:rPr>
          <w:lang w:val="en-US"/>
        </w:rPr>
        <w:t>rs. K.H. Ollongren</w:t>
      </w:r>
      <w:r w:rsidRPr="00AD4AF9" w:rsidR="00761AD2">
        <w:rPr>
          <w:lang w:val="en-US"/>
        </w:rPr>
        <w:tab/>
      </w:r>
      <w:r w:rsidRPr="00AD4AF9" w:rsidR="00761AD2">
        <w:rPr>
          <w:lang w:val="en-US"/>
        </w:rPr>
        <w:tab/>
      </w:r>
      <w:r w:rsidRPr="00AD4AF9" w:rsidR="00761AD2">
        <w:rPr>
          <w:lang w:val="en-US"/>
        </w:rPr>
        <w:tab/>
      </w:r>
      <w:r w:rsidRPr="00AD4AF9" w:rsidR="00761AD2">
        <w:rPr>
          <w:lang w:val="en-US"/>
        </w:rPr>
        <w:tab/>
      </w:r>
      <w:r w:rsidRPr="00AD4AF9" w:rsidR="00761AD2">
        <w:rPr>
          <w:lang w:val="en-US"/>
        </w:rPr>
        <w:tab/>
      </w:r>
      <w:r w:rsidRPr="00AD4AF9" w:rsidR="00761AD2">
        <w:rPr>
          <w:lang w:val="en-US"/>
        </w:rPr>
        <w:tab/>
      </w:r>
      <w:r w:rsidRPr="00AD4AF9" w:rsidR="00761AD2">
        <w:rPr>
          <w:lang w:val="en-US"/>
        </w:rPr>
        <w:tab/>
      </w:r>
      <w:r w:rsidRPr="00AD4AF9" w:rsidR="00761AD2">
        <w:rPr>
          <w:lang w:val="en-US"/>
        </w:rPr>
        <w:tab/>
      </w:r>
      <w:r w:rsidRPr="00AD4AF9">
        <w:rPr>
          <w:lang w:val="en-US"/>
        </w:rPr>
        <w:t>m</w:t>
      </w:r>
      <w:r w:rsidRPr="00AD4AF9" w:rsidR="00761AD2">
        <w:rPr>
          <w:lang w:val="en-US"/>
        </w:rPr>
        <w:t xml:space="preserve">r. </w:t>
      </w:r>
      <w:r>
        <w:rPr>
          <w:lang w:val="en-US"/>
        </w:rPr>
        <w:t>d</w:t>
      </w:r>
      <w:r w:rsidRPr="00AD4AF9" w:rsidR="00761AD2">
        <w:rPr>
          <w:lang w:val="en-US"/>
        </w:rPr>
        <w:t xml:space="preserve">rs. </w:t>
      </w:r>
      <w:r w:rsidRPr="0019192C" w:rsidR="00761AD2">
        <w:t>C.A. van der M</w:t>
      </w:r>
      <w:r w:rsidR="00761AD2">
        <w:t>aat</w:t>
      </w:r>
      <w:r w:rsidR="00A24F1C">
        <w:rPr>
          <w:b/>
          <w:color w:val="000000" w:themeColor="text1"/>
        </w:rPr>
        <w:br w:type="page"/>
      </w:r>
    </w:p>
    <w:p w:rsidRPr="00F91A7F" w:rsidR="00F91A7F" w:rsidP="00CC6BF3" w:rsidRDefault="00912DF3">
      <w:pPr>
        <w:keepNext/>
        <w:spacing w:before="600" w:after="0"/>
        <w:rPr>
          <w:b/>
          <w:iCs/>
          <w:color w:val="000000" w:themeColor="text1"/>
        </w:rPr>
      </w:pPr>
      <w:r w:rsidRPr="00FE1194">
        <w:rPr>
          <w:b/>
          <w:color w:val="000000" w:themeColor="text1"/>
        </w:rPr>
        <w:t>Bijlage 1:</w:t>
      </w:r>
      <w:r w:rsidR="007D7152">
        <w:rPr>
          <w:iCs/>
          <w:color w:val="000000" w:themeColor="text1"/>
        </w:rPr>
        <w:t xml:space="preserve"> </w:t>
      </w:r>
      <w:r w:rsidR="00D72B4D">
        <w:rPr>
          <w:b/>
          <w:iCs/>
          <w:color w:val="000000" w:themeColor="text1"/>
        </w:rPr>
        <w:t>Actie</w:t>
      </w:r>
      <w:r w:rsidRPr="00F91A7F" w:rsidR="00F91A7F">
        <w:rPr>
          <w:b/>
          <w:iCs/>
          <w:color w:val="000000" w:themeColor="text1"/>
        </w:rPr>
        <w:t>agenda Productie- en Le</w:t>
      </w:r>
      <w:r w:rsidR="00F91A7F">
        <w:rPr>
          <w:b/>
          <w:iCs/>
          <w:color w:val="000000" w:themeColor="text1"/>
        </w:rPr>
        <w:t>veringszekerheid</w:t>
      </w:r>
      <w:r w:rsidR="00D82D4B">
        <w:rPr>
          <w:b/>
          <w:iCs/>
          <w:color w:val="000000" w:themeColor="text1"/>
        </w:rPr>
        <w:t xml:space="preserve"> munitie en defensiema</w:t>
      </w:r>
      <w:r w:rsidR="00EF0DB8">
        <w:rPr>
          <w:b/>
          <w:iCs/>
          <w:color w:val="000000" w:themeColor="text1"/>
        </w:rPr>
        <w:t>terieel</w:t>
      </w:r>
      <w:r w:rsidR="00F91A7F">
        <w:rPr>
          <w:b/>
          <w:iCs/>
          <w:color w:val="000000" w:themeColor="text1"/>
        </w:rPr>
        <w:br/>
      </w:r>
    </w:p>
    <w:p w:rsidR="00025A2D" w:rsidP="00912DF3" w:rsidRDefault="00025A2D">
      <w:pPr>
        <w:rPr>
          <w:rFonts w:cstheme="minorHAnsi"/>
        </w:rPr>
      </w:pPr>
      <w:r>
        <w:rPr>
          <w:rFonts w:cstheme="minorHAnsi"/>
          <w:i/>
        </w:rPr>
        <w:t>Inleiding</w:t>
      </w:r>
    </w:p>
    <w:p w:rsidRPr="00912DF3" w:rsidR="00912DF3" w:rsidP="00912DF3" w:rsidRDefault="008763AF">
      <w:r w:rsidRPr="00912DF3">
        <w:rPr>
          <w:rFonts w:cstheme="minorHAnsi"/>
        </w:rPr>
        <w:t xml:space="preserve">Nederland bevindt zich in een snel veranderende wereld die gekenmerkt wordt door een sterk verscherpende en voortdurende strategische competitie. </w:t>
      </w:r>
      <w:r w:rsidRPr="00912DF3">
        <w:rPr>
          <w:rFonts w:eastAsia="Arial Unicode MS" w:cs="Arial Unicode MS"/>
        </w:rPr>
        <w:t xml:space="preserve">Machtsblokken rivaliseren om markten, (schaarse) grondstoffen, technologieën en invloed in regio’s. Ze zoeken daarbij naar bondgenoten om hun invloed te vergroten en zetten machtsinstrumenten geïntegreerd in om hun doelen te behalen. </w:t>
      </w:r>
      <w:r>
        <w:rPr>
          <w:rFonts w:eastAsia="Arial Unicode MS" w:cs="Arial Unicode MS"/>
        </w:rPr>
        <w:t xml:space="preserve">We zien dat </w:t>
      </w:r>
      <w:r w:rsidRPr="00912DF3">
        <w:rPr>
          <w:rFonts w:eastAsia="Arial Unicode MS" w:cs="Arial Unicode MS"/>
        </w:rPr>
        <w:t>landen fors investeren in hun eigen defensie-industrie; gebruikmakend van (civiele) technologie en innovatie</w:t>
      </w:r>
      <w:r w:rsidRPr="00912DF3">
        <w:rPr>
          <w:rFonts w:cstheme="minorHAnsi"/>
        </w:rPr>
        <w:t xml:space="preserve"> en mogelijkheden om hun eigen positie in de productie- en innovatieketen zoveel mogelijk te beschermen.</w:t>
      </w:r>
      <w:r>
        <w:rPr>
          <w:rFonts w:cstheme="minorHAnsi"/>
        </w:rPr>
        <w:t xml:space="preserve"> </w:t>
      </w:r>
      <w:r w:rsidRPr="00912DF3">
        <w:rPr>
          <w:rFonts w:cstheme="minorHAnsi"/>
        </w:rPr>
        <w:t xml:space="preserve">In deze strategische competitie hebben landen als Rusland en China het doel de status quo van internationale verhoudingen en betrekkingen te ondermijnen of te veranderen. </w:t>
      </w:r>
      <w:r w:rsidR="00DD672F">
        <w:t>Het is niet denkbeeldig</w:t>
      </w:r>
      <w:r w:rsidR="001727CC">
        <w:t xml:space="preserve"> dat Nederland in vijf</w:t>
      </w:r>
      <w:r w:rsidRPr="00912DF3">
        <w:t xml:space="preserve"> jaar ongewild in een </w:t>
      </w:r>
      <w:r w:rsidR="007F1D8F">
        <w:t xml:space="preserve">groot </w:t>
      </w:r>
      <w:r w:rsidRPr="00912DF3">
        <w:t>conflict belandt. Als we ons nationale en Europese beleid onveranderd voortzetten</w:t>
      </w:r>
      <w:r>
        <w:t xml:space="preserve">, is </w:t>
      </w:r>
      <w:r w:rsidRPr="00912DF3">
        <w:t xml:space="preserve">onze </w:t>
      </w:r>
      <w:r w:rsidR="00495E41">
        <w:t>k</w:t>
      </w:r>
      <w:r w:rsidRPr="00912DF3">
        <w:t xml:space="preserve">rijgsmacht onvoldoende </w:t>
      </w:r>
      <w:r>
        <w:t>ge</w:t>
      </w:r>
      <w:r w:rsidRPr="00912DF3">
        <w:t>ëquipe</w:t>
      </w:r>
      <w:r>
        <w:t>e</w:t>
      </w:r>
      <w:r w:rsidRPr="00912DF3">
        <w:t>r</w:t>
      </w:r>
      <w:r>
        <w:t>d</w:t>
      </w:r>
      <w:r w:rsidRPr="00912DF3">
        <w:t xml:space="preserve"> om deze uitdagingen aan te gaan. </w:t>
      </w:r>
      <w:r>
        <w:rPr>
          <w:rFonts w:cstheme="minorHAnsi"/>
        </w:rPr>
        <w:t xml:space="preserve">Nederland en Europa hebben de afgelopen decennia </w:t>
      </w:r>
      <w:r w:rsidR="0069097A">
        <w:rPr>
          <w:rFonts w:cstheme="minorHAnsi"/>
        </w:rPr>
        <w:t xml:space="preserve">te </w:t>
      </w:r>
      <w:r>
        <w:rPr>
          <w:rFonts w:cstheme="minorHAnsi"/>
        </w:rPr>
        <w:t>weinig geïnvesteerd in de defensie-industrie.</w:t>
      </w:r>
      <w:r w:rsidRPr="00912DF3">
        <w:rPr>
          <w:rFonts w:cstheme="minorHAnsi"/>
        </w:rPr>
        <w:t xml:space="preserve"> </w:t>
      </w:r>
      <w:r>
        <w:rPr>
          <w:rFonts w:cstheme="minorHAnsi"/>
        </w:rPr>
        <w:t>Het is daarom noodzakelijk dat er een inhaalslag plaatsvindt.</w:t>
      </w:r>
    </w:p>
    <w:tbl>
      <w:tblPr>
        <w:tblStyle w:val="Rastertabel4-Accent6"/>
        <w:tblpPr w:leftFromText="141" w:rightFromText="141" w:vertAnchor="text" w:horzAnchor="page" w:tblpX="6541" w:tblpY="69"/>
        <w:tblW w:w="0" w:type="auto"/>
        <w:tblLook w:val="04A0" w:firstRow="1" w:lastRow="0" w:firstColumn="1" w:lastColumn="0" w:noHBand="0" w:noVBand="1"/>
      </w:tblPr>
      <w:tblGrid>
        <w:gridCol w:w="2413"/>
        <w:gridCol w:w="1693"/>
      </w:tblGrid>
      <w:tr w:rsidRPr="00186784" w:rsidR="00924C9C" w:rsidTr="0018678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13" w:type="dxa"/>
          </w:tcPr>
          <w:p w:rsidRPr="00186784" w:rsidR="00924C9C" w:rsidP="00924C9C" w:rsidRDefault="00924C9C">
            <w:pPr>
              <w:jc w:val="center"/>
              <w:rPr>
                <w:b w:val="0"/>
                <w:sz w:val="16"/>
                <w:szCs w:val="16"/>
              </w:rPr>
            </w:pPr>
            <w:r w:rsidRPr="00186784">
              <w:rPr>
                <w:b w:val="0"/>
                <w:sz w:val="16"/>
                <w:szCs w:val="16"/>
              </w:rPr>
              <w:t>Kerngetal</w:t>
            </w:r>
          </w:p>
        </w:tc>
        <w:tc>
          <w:tcPr>
            <w:tcW w:w="1693" w:type="dxa"/>
          </w:tcPr>
          <w:p w:rsidRPr="00186784" w:rsidR="00924C9C" w:rsidP="00924C9C" w:rsidRDefault="00924C9C">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186784">
              <w:rPr>
                <w:b w:val="0"/>
                <w:sz w:val="16"/>
                <w:szCs w:val="16"/>
              </w:rPr>
              <w:t xml:space="preserve">Cijfer </w:t>
            </w:r>
            <w:r w:rsidRPr="00186784" w:rsidR="007976A3">
              <w:rPr>
                <w:b w:val="0"/>
                <w:sz w:val="16"/>
                <w:szCs w:val="16"/>
              </w:rPr>
              <w:t>2023</w:t>
            </w:r>
          </w:p>
        </w:tc>
      </w:tr>
      <w:tr w:rsidRPr="00186784" w:rsidR="00924C9C" w:rsidTr="001867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413" w:type="dxa"/>
          </w:tcPr>
          <w:p w:rsidRPr="00186784" w:rsidR="00924C9C" w:rsidP="00924C9C" w:rsidRDefault="00924C9C">
            <w:pPr>
              <w:rPr>
                <w:b w:val="0"/>
                <w:sz w:val="16"/>
                <w:szCs w:val="16"/>
              </w:rPr>
            </w:pPr>
            <w:r w:rsidRPr="00186784">
              <w:rPr>
                <w:b w:val="0"/>
                <w:sz w:val="16"/>
                <w:szCs w:val="16"/>
              </w:rPr>
              <w:t>Totaal omzetcijfer NL</w:t>
            </w:r>
            <w:r w:rsidRPr="00186784" w:rsidR="001900BC">
              <w:rPr>
                <w:b w:val="0"/>
                <w:sz w:val="16"/>
                <w:szCs w:val="16"/>
              </w:rPr>
              <w:t>D</w:t>
            </w:r>
            <w:r w:rsidRPr="00186784">
              <w:rPr>
                <w:b w:val="0"/>
                <w:sz w:val="16"/>
                <w:szCs w:val="16"/>
              </w:rPr>
              <w:t>TIB</w:t>
            </w:r>
          </w:p>
        </w:tc>
        <w:tc>
          <w:tcPr>
            <w:tcW w:w="1693" w:type="dxa"/>
          </w:tcPr>
          <w:p w:rsidRPr="00186784" w:rsidR="00924C9C" w:rsidP="00A0227B" w:rsidRDefault="008E3E03">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6784">
              <w:rPr>
                <w:sz w:val="16"/>
                <w:szCs w:val="16"/>
              </w:rPr>
              <w:t>7.7 mrd euro</w:t>
            </w:r>
          </w:p>
        </w:tc>
      </w:tr>
      <w:tr w:rsidRPr="00186784" w:rsidR="00924C9C" w:rsidTr="00186784">
        <w:trPr>
          <w:trHeight w:val="329"/>
        </w:trPr>
        <w:tc>
          <w:tcPr>
            <w:cnfStyle w:val="001000000000" w:firstRow="0" w:lastRow="0" w:firstColumn="1" w:lastColumn="0" w:oddVBand="0" w:evenVBand="0" w:oddHBand="0" w:evenHBand="0" w:firstRowFirstColumn="0" w:firstRowLastColumn="0" w:lastRowFirstColumn="0" w:lastRowLastColumn="0"/>
            <w:tcW w:w="2413" w:type="dxa"/>
          </w:tcPr>
          <w:p w:rsidRPr="00186784" w:rsidR="00924C9C" w:rsidP="00924C9C" w:rsidRDefault="00924C9C">
            <w:pPr>
              <w:rPr>
                <w:b w:val="0"/>
                <w:sz w:val="16"/>
                <w:szCs w:val="16"/>
              </w:rPr>
            </w:pPr>
            <w:r w:rsidRPr="00186784">
              <w:rPr>
                <w:b w:val="0"/>
                <w:sz w:val="16"/>
                <w:szCs w:val="16"/>
              </w:rPr>
              <w:t>Export vanuit NLDTIB</w:t>
            </w:r>
          </w:p>
        </w:tc>
        <w:tc>
          <w:tcPr>
            <w:tcW w:w="1693" w:type="dxa"/>
          </w:tcPr>
          <w:p w:rsidRPr="00186784" w:rsidR="00924C9C" w:rsidP="00A0227B" w:rsidRDefault="008E3E03">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6784">
              <w:rPr>
                <w:sz w:val="16"/>
                <w:szCs w:val="16"/>
              </w:rPr>
              <w:t xml:space="preserve">3.33 </w:t>
            </w:r>
            <w:r w:rsidR="00D82D4B">
              <w:rPr>
                <w:sz w:val="16"/>
                <w:szCs w:val="16"/>
              </w:rPr>
              <w:t>mrd</w:t>
            </w:r>
            <w:r w:rsidRPr="00186784">
              <w:rPr>
                <w:sz w:val="16"/>
                <w:szCs w:val="16"/>
              </w:rPr>
              <w:t xml:space="preserve"> euro</w:t>
            </w:r>
          </w:p>
        </w:tc>
      </w:tr>
      <w:tr w:rsidRPr="00186784" w:rsidR="00924C9C" w:rsidTr="0018678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13" w:type="dxa"/>
          </w:tcPr>
          <w:p w:rsidRPr="00186784" w:rsidR="00924C9C" w:rsidP="00924C9C" w:rsidRDefault="00924C9C">
            <w:pPr>
              <w:rPr>
                <w:b w:val="0"/>
                <w:sz w:val="16"/>
                <w:szCs w:val="16"/>
              </w:rPr>
            </w:pPr>
            <w:r w:rsidRPr="00186784">
              <w:rPr>
                <w:b w:val="0"/>
                <w:sz w:val="16"/>
                <w:szCs w:val="16"/>
              </w:rPr>
              <w:t>Werkgelegenheid binnen NLDTIB</w:t>
            </w:r>
          </w:p>
        </w:tc>
        <w:tc>
          <w:tcPr>
            <w:tcW w:w="1693" w:type="dxa"/>
          </w:tcPr>
          <w:p w:rsidRPr="00186784" w:rsidR="00924C9C" w:rsidP="00A0227B" w:rsidRDefault="008E3E03">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6784">
              <w:rPr>
                <w:sz w:val="16"/>
                <w:szCs w:val="16"/>
              </w:rPr>
              <w:t>22.453</w:t>
            </w:r>
            <w:r w:rsidR="00186784">
              <w:rPr>
                <w:sz w:val="16"/>
                <w:szCs w:val="16"/>
              </w:rPr>
              <w:t xml:space="preserve"> fte</w:t>
            </w:r>
          </w:p>
        </w:tc>
      </w:tr>
      <w:tr w:rsidRPr="00186784" w:rsidR="00924C9C" w:rsidTr="00186784">
        <w:trPr>
          <w:trHeight w:val="235"/>
        </w:trPr>
        <w:tc>
          <w:tcPr>
            <w:cnfStyle w:val="001000000000" w:firstRow="0" w:lastRow="0" w:firstColumn="1" w:lastColumn="0" w:oddVBand="0" w:evenVBand="0" w:oddHBand="0" w:evenHBand="0" w:firstRowFirstColumn="0" w:firstRowLastColumn="0" w:lastRowFirstColumn="0" w:lastRowLastColumn="0"/>
            <w:tcW w:w="2413" w:type="dxa"/>
          </w:tcPr>
          <w:p w:rsidRPr="00186784" w:rsidR="00924C9C" w:rsidP="00924C9C" w:rsidRDefault="00924C9C">
            <w:pPr>
              <w:rPr>
                <w:b w:val="0"/>
                <w:sz w:val="16"/>
                <w:szCs w:val="16"/>
              </w:rPr>
            </w:pPr>
            <w:r w:rsidRPr="00186784">
              <w:rPr>
                <w:b w:val="0"/>
                <w:sz w:val="16"/>
                <w:szCs w:val="16"/>
              </w:rPr>
              <w:t>% investeringen in R&amp;D</w:t>
            </w:r>
          </w:p>
        </w:tc>
        <w:tc>
          <w:tcPr>
            <w:tcW w:w="1693" w:type="dxa"/>
          </w:tcPr>
          <w:p w:rsidRPr="00186784" w:rsidR="00924C9C" w:rsidP="00A0227B" w:rsidRDefault="008E3E03">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6784">
              <w:rPr>
                <w:sz w:val="16"/>
                <w:szCs w:val="16"/>
              </w:rPr>
              <w:t>11%</w:t>
            </w:r>
          </w:p>
        </w:tc>
      </w:tr>
    </w:tbl>
    <w:p w:rsidRPr="00912DF3" w:rsidR="00E24774" w:rsidP="00E24774" w:rsidRDefault="00E24774">
      <w:r w:rsidRPr="00912DF3">
        <w:t xml:space="preserve">Met deze actieagenda </w:t>
      </w:r>
      <w:r>
        <w:t>informeren wij</w:t>
      </w:r>
      <w:r w:rsidRPr="00912DF3">
        <w:t xml:space="preserve"> de Kamer, </w:t>
      </w:r>
      <w:r>
        <w:t xml:space="preserve">mede namens </w:t>
      </w:r>
      <w:r w:rsidRPr="00912DF3">
        <w:t xml:space="preserve">de </w:t>
      </w:r>
      <w:r>
        <w:t>m</w:t>
      </w:r>
      <w:r w:rsidRPr="00912DF3">
        <w:t>inister van Economische Zaken en Klimaat</w:t>
      </w:r>
      <w:r>
        <w:t xml:space="preserve"> (EZK)</w:t>
      </w:r>
      <w:r w:rsidRPr="00912DF3">
        <w:t xml:space="preserve">, en de </w:t>
      </w:r>
      <w:r>
        <w:t>m</w:t>
      </w:r>
      <w:r w:rsidRPr="00912DF3">
        <w:t>inister van Buitenlandse Zaken</w:t>
      </w:r>
      <w:r>
        <w:t xml:space="preserve"> (BZ)</w:t>
      </w:r>
      <w:r w:rsidRPr="00912DF3">
        <w:t>, over de wijze waarop we, zowel op de korte als lange termijn, invulling gaan geven</w:t>
      </w:r>
      <w:r w:rsidR="00124CEB">
        <w:t xml:space="preserve"> aan het versterken van de productie- en leveringszekerheid</w:t>
      </w:r>
      <w:r w:rsidRPr="00912DF3">
        <w:t xml:space="preserve">. </w:t>
      </w:r>
      <w:r>
        <w:t>Met</w:t>
      </w:r>
      <w:r w:rsidRPr="00912DF3">
        <w:t xml:space="preserve"> concrete actielijnen</w:t>
      </w:r>
      <w:r>
        <w:t xml:space="preserve"> geven we aan</w:t>
      </w:r>
      <w:r w:rsidRPr="00912DF3">
        <w:t xml:space="preserve"> hoe we tot een structurele vergroting van de productie- en leveringszekerheid ten behoeve van het nationale veiligheidsbelang komen.</w:t>
      </w:r>
      <w:r w:rsidR="008763AF">
        <w:t xml:space="preserve"> </w:t>
      </w:r>
      <w:r w:rsidRPr="00912DF3">
        <w:t xml:space="preserve">Per actielijn wordt het doel omschreven en de aanpak, welke resultaten de afgelopen periode hierop behaald zijn en welke acties nog worden ondernomen. </w:t>
      </w:r>
    </w:p>
    <w:p w:rsidR="00761AD2" w:rsidP="00912DF3" w:rsidRDefault="00761AD2">
      <w:r>
        <w:t>De T</w:t>
      </w:r>
      <w:r w:rsidR="00A12652">
        <w:t xml:space="preserve">askforce Productiezekerheid (TF PZ) </w:t>
      </w:r>
      <w:r>
        <w:t xml:space="preserve">heeft zich de afgelopen maanden primair gericht op </w:t>
      </w:r>
      <w:r w:rsidR="00784F1F">
        <w:t>de ontwikkeling van</w:t>
      </w:r>
      <w:r>
        <w:t xml:space="preserve"> een aanpak die het speelveld doen wijzigen</w:t>
      </w:r>
      <w:r w:rsidR="000D46CF">
        <w:t>, in samenwerking met en inspelend op de ervaringen van Taskforce Oekraïne (TF OEK)</w:t>
      </w:r>
      <w:r>
        <w:t xml:space="preserve">. De genoemde actielijnen markeren op de eerste plaats de benodigde wijze waarop overheid, bedrijfsleven, kennisinstellingen en financiële sector </w:t>
      </w:r>
      <w:r w:rsidR="005E5DF8">
        <w:t>idealiter</w:t>
      </w:r>
      <w:r>
        <w:t xml:space="preserve"> </w:t>
      </w:r>
      <w:r w:rsidR="005E5DF8">
        <w:t xml:space="preserve">moeten </w:t>
      </w:r>
      <w:r>
        <w:t>gaan handelen. De genoemde eerste resultaten gev</w:t>
      </w:r>
      <w:r w:rsidR="00FC4713">
        <w:t>en inzicht in wat het de k</w:t>
      </w:r>
      <w:r>
        <w:t xml:space="preserve">rijgsmacht en Nederland oplevert. De TF PZ heeft als ambitie deze aanpak en transitie organisatorisch en institutioneel </w:t>
      </w:r>
      <w:r w:rsidR="005E5DF8">
        <w:t>beter binnen bestaande, of eventuele nieuwe publiek-private gremia, te laten landen. De TF PZ jaagt deze verandering in opdracht van de N</w:t>
      </w:r>
      <w:r w:rsidR="003D1CF3">
        <w:t>ationale Vei</w:t>
      </w:r>
      <w:r w:rsidR="00D37333">
        <w:t>ligheidsraad-OEK (N</w:t>
      </w:r>
      <w:r w:rsidR="005E5DF8">
        <w:t>VR-OEK</w:t>
      </w:r>
      <w:r w:rsidR="00D37333">
        <w:t>)</w:t>
      </w:r>
      <w:r w:rsidR="005E5DF8">
        <w:t xml:space="preserve"> aan, maar neemt de </w:t>
      </w:r>
      <w:r w:rsidR="00D82D4B">
        <w:t>eindverantwoordelijkheid</w:t>
      </w:r>
      <w:r w:rsidR="005E5DF8">
        <w:t xml:space="preserve"> niet over. Per definitie is de TF PZ van tijdelijke aard</w:t>
      </w:r>
      <w:r w:rsidR="00D37333">
        <w:t>.</w:t>
      </w:r>
      <w:r w:rsidR="005E5DF8">
        <w:t xml:space="preserve"> </w:t>
      </w:r>
    </w:p>
    <w:p w:rsidR="00924C9C" w:rsidP="00912DF3" w:rsidRDefault="009F165E">
      <w:r>
        <w:t>De voortgang van de beleidsaanpak van de actieagenda productie- en leveringszekerheid wordt gemonitord via de groeicijfers die zullen worden opgenomen in de periodieke Stand van Defensie</w:t>
      </w:r>
      <w:r w:rsidR="00336505">
        <w:t>.</w:t>
      </w:r>
      <w:r w:rsidR="00924C9C">
        <w:rPr>
          <w:rStyle w:val="Voetnootmarkering"/>
        </w:rPr>
        <w:footnoteReference w:id="12"/>
      </w:r>
      <w:r>
        <w:t xml:space="preserve"> </w:t>
      </w:r>
      <w:r w:rsidR="00924C9C">
        <w:t xml:space="preserve">Door te rapporteren over verschillende kerngetallen, zet Defensie in op het inzichtelijk maken van de doorontwikkeling in het defensie-industriebeleid. De cijfers geven inzicht in het totale omzetcijfer van de </w:t>
      </w:r>
      <w:r w:rsidR="00186784">
        <w:t>Nederlandse Defensie Technologische en Industriële Basis (</w:t>
      </w:r>
      <w:r w:rsidR="00924C9C">
        <w:t>NLDTIB</w:t>
      </w:r>
      <w:r w:rsidR="00186784">
        <w:t>)</w:t>
      </w:r>
      <w:r w:rsidR="00924C9C">
        <w:t xml:space="preserve">, de omvang van de export van de NLDTIB, de werkgelegenheid binnen de NLDTIB en het percentage dat </w:t>
      </w:r>
      <w:r w:rsidR="007976A3">
        <w:t xml:space="preserve">door de NLDTIB </w:t>
      </w:r>
      <w:r w:rsidR="00924C9C">
        <w:t xml:space="preserve">wordt geïnvesteerd in </w:t>
      </w:r>
      <w:r w:rsidRPr="00924C9C" w:rsidR="00924C9C">
        <w:rPr>
          <w:i/>
        </w:rPr>
        <w:t>research &amp; development</w:t>
      </w:r>
      <w:r w:rsidR="00924C9C">
        <w:t xml:space="preserve"> (R&amp;D).  </w:t>
      </w:r>
    </w:p>
    <w:p w:rsidRPr="00912DF3" w:rsidR="00025A2D" w:rsidP="00912DF3" w:rsidRDefault="00025A2D"/>
    <w:p w:rsidRPr="00912DF3" w:rsidR="00912DF3" w:rsidP="00912DF3" w:rsidRDefault="00912DF3">
      <w:pPr>
        <w:pStyle w:val="Lijstalinea"/>
        <w:numPr>
          <w:ilvl w:val="0"/>
          <w:numId w:val="22"/>
        </w:numPr>
        <w:suppressAutoHyphens w:val="0"/>
        <w:autoSpaceDN/>
        <w:spacing w:after="160" w:line="276" w:lineRule="auto"/>
        <w:textAlignment w:val="auto"/>
        <w:rPr>
          <w:b/>
          <w:szCs w:val="18"/>
        </w:rPr>
      </w:pPr>
      <w:r w:rsidRPr="00912DF3">
        <w:rPr>
          <w:b/>
          <w:szCs w:val="18"/>
        </w:rPr>
        <w:t>Militaire producten en munitie</w:t>
      </w:r>
    </w:p>
    <w:p w:rsidRPr="00912DF3" w:rsidR="00912DF3" w:rsidP="00912DF3" w:rsidRDefault="00912DF3">
      <w:pPr>
        <w:spacing w:line="276" w:lineRule="auto"/>
      </w:pPr>
      <w:r w:rsidRPr="00912DF3">
        <w:rPr>
          <w:b/>
        </w:rPr>
        <w:t>Doelstelling</w:t>
      </w:r>
      <w:r w:rsidRPr="00912DF3">
        <w:t xml:space="preserve">: </w:t>
      </w:r>
      <w:r w:rsidRPr="00186784">
        <w:rPr>
          <w:i/>
        </w:rPr>
        <w:t xml:space="preserve">Het versnellen van de productie van munitie en materieel en het terugdringen van </w:t>
      </w:r>
      <w:r w:rsidR="00D37333">
        <w:rPr>
          <w:i/>
        </w:rPr>
        <w:t xml:space="preserve">risicovolle strategische </w:t>
      </w:r>
      <w:r w:rsidRPr="00186784">
        <w:rPr>
          <w:i/>
        </w:rPr>
        <w:t>afhankelijkheden in de keten samen met EU en NAVO</w:t>
      </w:r>
      <w:r w:rsidRPr="00186784" w:rsidR="007E361A">
        <w:rPr>
          <w:i/>
        </w:rPr>
        <w:t>-</w:t>
      </w:r>
      <w:r w:rsidRPr="00186784">
        <w:rPr>
          <w:i/>
        </w:rPr>
        <w:t>partners.</w:t>
      </w:r>
    </w:p>
    <w:p w:rsidR="00912DF3" w:rsidP="009768E2" w:rsidRDefault="00912DF3">
      <w:pPr>
        <w:spacing w:line="276" w:lineRule="auto"/>
      </w:pPr>
      <w:r w:rsidRPr="00912DF3">
        <w:rPr>
          <w:b/>
        </w:rPr>
        <w:t>Toelichting</w:t>
      </w:r>
      <w:r w:rsidRPr="00912DF3">
        <w:t>: Jarenlang profiteerde de EU van het vredesdividend. De opeenvolgende besparingsrondes in de defensiebegrotingen leidde</w:t>
      </w:r>
      <w:r w:rsidR="00F64FBC">
        <w:t>n</w:t>
      </w:r>
      <w:r w:rsidRPr="00912DF3">
        <w:t xml:space="preserve"> tot beperkte vraag naar militair materieel. De Russische invasie van Oekraïne en de langdurige oorlog </w:t>
      </w:r>
      <w:r w:rsidR="000479B7">
        <w:t>op</w:t>
      </w:r>
      <w:r w:rsidRPr="00912DF3" w:rsidR="000479B7">
        <w:t xml:space="preserve"> </w:t>
      </w:r>
      <w:r w:rsidRPr="00912DF3">
        <w:t>het Europese continent toont dat dreigingen kunnen omslaan in daadwerkelijk geweld met verstrekkende gevolgen. Het opschalen van productie en het vergroten van leveringszekerheid van munitie en materieel is noodzakelijk om een bondgenootschappelijke bijdrage te kunnen blijven leveren ter ondersteuning van Oekraïne, en gereed te zijn voor een eventue</w:t>
      </w:r>
      <w:r w:rsidR="001F25CC">
        <w:t>el</w:t>
      </w:r>
      <w:r w:rsidRPr="00912DF3">
        <w:t xml:space="preserve"> nieuwe grootschalige conflictsituatie.</w:t>
      </w:r>
      <w:r w:rsidRPr="00912DF3">
        <w:rPr>
          <w:rStyle w:val="Voetnootmarkering"/>
        </w:rPr>
        <w:footnoteReference w:id="13"/>
      </w:r>
      <w:r w:rsidR="009768E2">
        <w:t xml:space="preserve"> </w:t>
      </w:r>
      <w:r w:rsidRPr="00912DF3">
        <w:t xml:space="preserve"> </w:t>
      </w:r>
    </w:p>
    <w:p w:rsidR="00434A1E" w:rsidP="00434A1E" w:rsidRDefault="00434A1E">
      <w:r w:rsidRPr="00434A1E">
        <w:rPr>
          <w:b/>
        </w:rPr>
        <w:t>Aanpak</w:t>
      </w:r>
      <w:r>
        <w:t xml:space="preserve">: </w:t>
      </w:r>
      <w:r>
        <w:br/>
      </w:r>
      <w:r w:rsidRPr="00912DF3" w:rsidR="00912DF3">
        <w:t>Defensie zet in op</w:t>
      </w:r>
      <w:r w:rsidR="00025A2D">
        <w:t xml:space="preserve"> </w:t>
      </w:r>
      <w:r w:rsidR="00080C62">
        <w:t xml:space="preserve">de </w:t>
      </w:r>
      <w:r w:rsidRPr="00025A2D" w:rsidR="00025A2D">
        <w:rPr>
          <w:rFonts w:cstheme="minorHAnsi"/>
        </w:rPr>
        <w:t xml:space="preserve">munitievoorraad </w:t>
      </w:r>
      <w:r w:rsidR="00124CEB">
        <w:rPr>
          <w:rFonts w:cstheme="minorHAnsi"/>
        </w:rPr>
        <w:t>versneld</w:t>
      </w:r>
      <w:r w:rsidRPr="00025A2D" w:rsidR="00025A2D">
        <w:rPr>
          <w:rFonts w:cstheme="minorHAnsi"/>
        </w:rPr>
        <w:t xml:space="preserve"> verder </w:t>
      </w:r>
      <w:r w:rsidR="0009273D">
        <w:rPr>
          <w:rFonts w:cstheme="minorHAnsi"/>
        </w:rPr>
        <w:t xml:space="preserve">te </w:t>
      </w:r>
      <w:r w:rsidRPr="00025A2D" w:rsidR="00025A2D">
        <w:rPr>
          <w:rFonts w:cstheme="minorHAnsi"/>
        </w:rPr>
        <w:t xml:space="preserve">laten groeien naar </w:t>
      </w:r>
      <w:r w:rsidR="0009273D">
        <w:rPr>
          <w:rFonts w:cstheme="minorHAnsi"/>
        </w:rPr>
        <w:t xml:space="preserve">de </w:t>
      </w:r>
      <w:r w:rsidRPr="00025A2D" w:rsidR="00025A2D">
        <w:rPr>
          <w:rFonts w:cstheme="minorHAnsi"/>
        </w:rPr>
        <w:t>opgedragen NAVO-norm</w:t>
      </w:r>
      <w:r w:rsidR="00784F1F">
        <w:rPr>
          <w:rFonts w:cstheme="minorHAnsi"/>
        </w:rPr>
        <w:t xml:space="preserve">. </w:t>
      </w:r>
      <w:r w:rsidR="00025A2D">
        <w:rPr>
          <w:rFonts w:cstheme="minorHAnsi"/>
        </w:rPr>
        <w:t>Het streeft naar</w:t>
      </w:r>
      <w:r w:rsidR="00912DF3">
        <w:rPr>
          <w:rFonts w:cstheme="minorHAnsi"/>
        </w:rPr>
        <w:t xml:space="preserve"> </w:t>
      </w:r>
      <w:r w:rsidRPr="00912DF3" w:rsidR="00912DF3">
        <w:t xml:space="preserve">tijdige vergroting van munitiezekerheid en materieelbehoefte door zoveel mogelijk </w:t>
      </w:r>
      <w:r w:rsidR="00784F1F">
        <w:t xml:space="preserve">de </w:t>
      </w:r>
      <w:r w:rsidRPr="00912DF3" w:rsidR="00912DF3">
        <w:t xml:space="preserve">vraag </w:t>
      </w:r>
      <w:r w:rsidR="00784F1F">
        <w:t xml:space="preserve">in EU en NAVO-verband </w:t>
      </w:r>
      <w:r w:rsidRPr="00912DF3" w:rsidR="00912DF3">
        <w:t xml:space="preserve">te bundelen, </w:t>
      </w:r>
      <w:r w:rsidR="00827A7D">
        <w:t xml:space="preserve">via </w:t>
      </w:r>
      <w:r w:rsidR="00F64FBC">
        <w:t>langlopende raamcontracten</w:t>
      </w:r>
      <w:r w:rsidR="007D7152">
        <w:rPr>
          <w:rStyle w:val="Voetnootmarkering"/>
        </w:rPr>
        <w:footnoteReference w:id="14"/>
      </w:r>
      <w:r w:rsidR="00F64FBC">
        <w:t xml:space="preserve"> en </w:t>
      </w:r>
      <w:r w:rsidR="00827A7D">
        <w:t>gezamenlijke aans</w:t>
      </w:r>
      <w:r w:rsidR="00784F1F">
        <w:t>chaf</w:t>
      </w:r>
      <w:r w:rsidRPr="00912DF3" w:rsidR="00912DF3">
        <w:t xml:space="preserve">. </w:t>
      </w:r>
      <w:r w:rsidRPr="00912DF3">
        <w:t>Waar</w:t>
      </w:r>
      <w:r w:rsidRPr="00912DF3" w:rsidDel="00B3569C">
        <w:t xml:space="preserve"> </w:t>
      </w:r>
      <w:r w:rsidR="00B3569C">
        <w:t>noodzakelijk</w:t>
      </w:r>
      <w:r w:rsidRPr="00912DF3" w:rsidR="00B3569C">
        <w:t xml:space="preserve"> </w:t>
      </w:r>
      <w:r w:rsidRPr="00912DF3">
        <w:t xml:space="preserve">zal Nederland inzetten op </w:t>
      </w:r>
      <w:r w:rsidR="00186784">
        <w:t>coproductie</w:t>
      </w:r>
      <w:r>
        <w:t xml:space="preserve"> </w:t>
      </w:r>
      <w:r w:rsidRPr="00912DF3">
        <w:t xml:space="preserve">van hoogwaardige wapensystemen of componenten van sterke industriële producenten buiten </w:t>
      </w:r>
      <w:r w:rsidR="0009273D">
        <w:t xml:space="preserve">de </w:t>
      </w:r>
      <w:r w:rsidRPr="00912DF3">
        <w:t>EU (VS, Brazilië, Zuid-Korea</w:t>
      </w:r>
      <w:r w:rsidR="00F817F7">
        <w:t xml:space="preserve"> en</w:t>
      </w:r>
      <w:r w:rsidRPr="00912DF3">
        <w:t xml:space="preserve"> Japan)</w:t>
      </w:r>
      <w:r>
        <w:t xml:space="preserve"> </w:t>
      </w:r>
      <w:r w:rsidR="0009273D">
        <w:t xml:space="preserve">door </w:t>
      </w:r>
      <w:r>
        <w:t xml:space="preserve">actieve participatie van de Europese Defensie Technologische en Industriële Basis (EDTIB) en Nederlandse Defensie Technologische en </w:t>
      </w:r>
      <w:r w:rsidR="00186784">
        <w:t>Industriële</w:t>
      </w:r>
      <w:r>
        <w:t xml:space="preserve"> Basis (NLDTIB)</w:t>
      </w:r>
      <w:r w:rsidRPr="00912DF3">
        <w:t xml:space="preserve">. Het verkrijgen van </w:t>
      </w:r>
      <w:r>
        <w:t xml:space="preserve">de mogelijkheid tot </w:t>
      </w:r>
      <w:r w:rsidR="00186784">
        <w:t>coproductie</w:t>
      </w:r>
      <w:r w:rsidRPr="00912DF3">
        <w:t xml:space="preserve"> doet Nederland</w:t>
      </w:r>
      <w:r w:rsidR="00784F1F">
        <w:t xml:space="preserve"> eveneens</w:t>
      </w:r>
      <w:r w:rsidRPr="00912DF3">
        <w:t xml:space="preserve"> samen met </w:t>
      </w:r>
      <w:r w:rsidR="00D37333">
        <w:t>Europese en NAVO-</w:t>
      </w:r>
      <w:r w:rsidRPr="00912DF3">
        <w:t xml:space="preserve">partners. </w:t>
      </w:r>
      <w:r w:rsidR="00080C62">
        <w:t xml:space="preserve">Deze </w:t>
      </w:r>
      <w:r>
        <w:t xml:space="preserve">EU-defensiesamenwerking </w:t>
      </w:r>
      <w:r w:rsidR="00784F1F">
        <w:t>draagt bij</w:t>
      </w:r>
      <w:r>
        <w:t xml:space="preserve"> aan de beoogde interoperabiliteit en uitwisselbaarheid van (sub)systemen of componenten.</w:t>
      </w:r>
      <w:r w:rsidRPr="00912DF3">
        <w:t xml:space="preserve"> </w:t>
      </w:r>
      <w:r>
        <w:t xml:space="preserve">Defensie </w:t>
      </w:r>
      <w:r w:rsidR="00784F1F">
        <w:t xml:space="preserve">streeft binnen NAVO-verband </w:t>
      </w:r>
      <w:r>
        <w:t xml:space="preserve">verdere standaardisatie van wapensystemen en vergroting van zogeheten </w:t>
      </w:r>
      <w:r w:rsidR="009D5230">
        <w:t xml:space="preserve">gebruikersgroepen </w:t>
      </w:r>
      <w:r>
        <w:t>van landen met dezelfde (wapen)systemen</w:t>
      </w:r>
      <w:r w:rsidR="00784F1F">
        <w:t xml:space="preserve"> na</w:t>
      </w:r>
      <w:r>
        <w:t>. Om de beoogde versnelling en schaalsprong in productie te kunnen maken, moeten nationale plannen-van-eisen en certificeringsprogramma</w:t>
      </w:r>
      <w:r w:rsidR="00784F1F">
        <w:t>’</w:t>
      </w:r>
      <w:r>
        <w:t xml:space="preserve">s </w:t>
      </w:r>
      <w:r w:rsidR="00784F1F">
        <w:t xml:space="preserve">daarom </w:t>
      </w:r>
      <w:r>
        <w:t xml:space="preserve">zoveel mogelijk worden geharmoniseerd. Met als doel om op korte termijn de specificaties voor munitieleveranties aan Oekraïne gelijk te stellen aan die voor de eigen </w:t>
      </w:r>
      <w:r w:rsidR="00D37333">
        <w:t>k</w:t>
      </w:r>
      <w:r>
        <w:t>rijgsmacht. En op middellange termijn de autonomie en weerbaarheid van de Europese defensie-industrie te vergroten.</w:t>
      </w:r>
      <w:r>
        <w:rPr>
          <w:rStyle w:val="Voetnootmarkering"/>
        </w:rPr>
        <w:footnoteReference w:id="15"/>
      </w:r>
      <w:r>
        <w:t xml:space="preserve"> </w:t>
      </w:r>
    </w:p>
    <w:p w:rsidRPr="00912DF3" w:rsidR="00434A1E" w:rsidP="00434A1E" w:rsidRDefault="00434A1E">
      <w:pPr>
        <w:spacing w:line="276" w:lineRule="auto"/>
      </w:pPr>
      <w:r w:rsidRPr="00912DF3">
        <w:t xml:space="preserve">Nederland </w:t>
      </w:r>
      <w:r>
        <w:t xml:space="preserve">acht het van belang dat de productie van conventionele </w:t>
      </w:r>
      <w:r w:rsidRPr="00912DF3">
        <w:t>klein</w:t>
      </w:r>
      <w:r>
        <w:t>- en midden</w:t>
      </w:r>
      <w:r w:rsidR="00016A93">
        <w:t>-</w:t>
      </w:r>
      <w:r w:rsidRPr="00912DF3">
        <w:t xml:space="preserve">kaliber </w:t>
      </w:r>
      <w:r>
        <w:t>alsmede vuursteun</w:t>
      </w:r>
      <w:r w:rsidRPr="00912DF3">
        <w:t>munitie (tot 155 mm kaliber)</w:t>
      </w:r>
      <w:r>
        <w:t xml:space="preserve"> in Europa wordt vergroot</w:t>
      </w:r>
      <w:r w:rsidR="00BF5ABC">
        <w:t>. Nederland</w:t>
      </w:r>
      <w:r>
        <w:t xml:space="preserve"> onderzoekt of </w:t>
      </w:r>
      <w:r w:rsidR="00BF5ABC">
        <w:t>het</w:t>
      </w:r>
      <w:r>
        <w:t xml:space="preserve"> hier binnen de Europese context een </w:t>
      </w:r>
      <w:r w:rsidR="00BF5ABC">
        <w:t xml:space="preserve">actieve </w:t>
      </w:r>
      <w:r>
        <w:t>bijdrage aan kan leveren</w:t>
      </w:r>
      <w:r w:rsidR="00BF5ABC">
        <w:t xml:space="preserve"> zodat</w:t>
      </w:r>
      <w:r w:rsidRPr="00912DF3">
        <w:t xml:space="preserve"> gegarandeerd en snel over gecertificeerde </w:t>
      </w:r>
      <w:r>
        <w:t>klein- en midden</w:t>
      </w:r>
      <w:r w:rsidR="00016A93">
        <w:t>-</w:t>
      </w:r>
      <w:r>
        <w:t>kaliber</w:t>
      </w:r>
      <w:r w:rsidRPr="00912DF3">
        <w:t xml:space="preserve"> munitie </w:t>
      </w:r>
      <w:r w:rsidR="00BF5ABC">
        <w:t>kan</w:t>
      </w:r>
      <w:r w:rsidRPr="00912DF3">
        <w:t xml:space="preserve"> beschikken. Met het oog op aflopende munitie contracten </w:t>
      </w:r>
      <w:r>
        <w:t xml:space="preserve">in </w:t>
      </w:r>
      <w:r w:rsidRPr="00912DF3">
        <w:t>20</w:t>
      </w:r>
      <w:r>
        <w:t>29</w:t>
      </w:r>
      <w:r w:rsidRPr="00912DF3">
        <w:t xml:space="preserve"> </w:t>
      </w:r>
      <w:r>
        <w:t xml:space="preserve">is het noodzakelijk om </w:t>
      </w:r>
      <w:r w:rsidRPr="00912DF3">
        <w:t xml:space="preserve">gesprekken </w:t>
      </w:r>
      <w:r w:rsidR="00BF5ABC">
        <w:t xml:space="preserve">nu </w:t>
      </w:r>
      <w:r>
        <w:t xml:space="preserve">te </w:t>
      </w:r>
      <w:r w:rsidRPr="00912DF3">
        <w:t>starten met Europese partner</w:t>
      </w:r>
      <w:r>
        <w:t>landen</w:t>
      </w:r>
      <w:r w:rsidRPr="00912DF3">
        <w:t xml:space="preserve"> en de industrie. </w:t>
      </w:r>
      <w:r>
        <w:t>Het is voorwaardelijk dat n</w:t>
      </w:r>
      <w:r w:rsidRPr="00912DF3">
        <w:t xml:space="preserve">ieuwe contracten gebruik maken van de opgeschaalde infrastructuur op het Europese continent, om leveringszekerheid te </w:t>
      </w:r>
      <w:r>
        <w:t xml:space="preserve">kunnen </w:t>
      </w:r>
      <w:r w:rsidRPr="00912DF3">
        <w:t xml:space="preserve">waarborgen. </w:t>
      </w:r>
      <w:r>
        <w:t xml:space="preserve">Daarnaast zal Defensie samen met EZK verkennen over welke nichecapaciteiten Nederland een actieve bijdrage of een leidende rol kan innemen in Europa. Vraagbundeling op deze niche capaciteiten kan de NLDTIB en de EDTIB dan ook lange-termijn perspectief bieden. </w:t>
      </w:r>
    </w:p>
    <w:p w:rsidRPr="00912DF3" w:rsidR="00434A1E" w:rsidP="00D82D4B" w:rsidRDefault="00434A1E">
      <w:pPr>
        <w:tabs>
          <w:tab w:val="num" w:pos="720"/>
        </w:tabs>
        <w:spacing w:after="0" w:line="276" w:lineRule="auto"/>
      </w:pPr>
      <w:r w:rsidRPr="00912DF3">
        <w:rPr>
          <w:b/>
        </w:rPr>
        <w:t>Behaalde resultaten</w:t>
      </w:r>
      <w:r w:rsidRPr="00912DF3">
        <w:t>:</w:t>
      </w:r>
    </w:p>
    <w:p w:rsidRPr="005E5DF8" w:rsidR="00434A1E" w:rsidP="00D82D4B" w:rsidRDefault="00434A1E">
      <w:pPr>
        <w:pStyle w:val="Lijstalinea"/>
        <w:numPr>
          <w:ilvl w:val="0"/>
          <w:numId w:val="21"/>
        </w:numPr>
        <w:tabs>
          <w:tab w:val="num" w:pos="720"/>
        </w:tabs>
        <w:suppressAutoHyphens w:val="0"/>
        <w:autoSpaceDN/>
        <w:spacing w:after="0" w:line="276" w:lineRule="auto"/>
        <w:textAlignment w:val="auto"/>
        <w:rPr>
          <w:szCs w:val="18"/>
        </w:rPr>
      </w:pPr>
      <w:r w:rsidRPr="00912DF3">
        <w:rPr>
          <w:szCs w:val="18"/>
        </w:rPr>
        <w:t>Raamcontracten met EU</w:t>
      </w:r>
      <w:r w:rsidRPr="00912DF3" w:rsidR="00D82D4B">
        <w:rPr>
          <w:szCs w:val="18"/>
        </w:rPr>
        <w:t>-</w:t>
      </w:r>
      <w:r w:rsidRPr="00912DF3">
        <w:rPr>
          <w:szCs w:val="18"/>
        </w:rPr>
        <w:t xml:space="preserve">partners </w:t>
      </w:r>
      <w:r>
        <w:rPr>
          <w:szCs w:val="18"/>
        </w:rPr>
        <w:t xml:space="preserve">voor </w:t>
      </w:r>
      <w:r w:rsidRPr="00912DF3">
        <w:rPr>
          <w:szCs w:val="18"/>
        </w:rPr>
        <w:t>munitie.</w:t>
      </w:r>
      <w:r w:rsidR="005E5DF8">
        <w:rPr>
          <w:szCs w:val="18"/>
        </w:rPr>
        <w:t xml:space="preserve"> </w:t>
      </w:r>
      <w:r w:rsidRPr="005E5DF8">
        <w:rPr>
          <w:szCs w:val="18"/>
        </w:rPr>
        <w:t xml:space="preserve">155 mm: </w:t>
      </w:r>
      <w:r w:rsidR="00EA0C80">
        <w:rPr>
          <w:szCs w:val="18"/>
        </w:rPr>
        <w:t xml:space="preserve">Nederland co-financiert de aanschaf van een grote partij artillerie-munitie via </w:t>
      </w:r>
      <w:r w:rsidRPr="00CC10E1" w:rsidR="00EA0C80">
        <w:rPr>
          <w:szCs w:val="18"/>
        </w:rPr>
        <w:t>Tsjechië</w:t>
      </w:r>
      <w:r w:rsidR="00EA0C80">
        <w:rPr>
          <w:szCs w:val="18"/>
        </w:rPr>
        <w:t xml:space="preserve"> </w:t>
      </w:r>
      <w:r w:rsidRPr="00080C62" w:rsidR="00EA0C80">
        <w:rPr>
          <w:szCs w:val="18"/>
        </w:rPr>
        <w:t xml:space="preserve">voor 250 </w:t>
      </w:r>
      <w:r w:rsidR="00634448">
        <w:rPr>
          <w:szCs w:val="18"/>
        </w:rPr>
        <w:t>mln</w:t>
      </w:r>
      <w:r w:rsidR="003E17B7">
        <w:rPr>
          <w:szCs w:val="18"/>
        </w:rPr>
        <w:t>.</w:t>
      </w:r>
      <w:r w:rsidRPr="00080C62" w:rsidR="00EA0C80">
        <w:rPr>
          <w:szCs w:val="18"/>
        </w:rPr>
        <w:t xml:space="preserve"> euro. </w:t>
      </w:r>
      <w:r w:rsidRPr="005E5DF8">
        <w:rPr>
          <w:szCs w:val="18"/>
        </w:rPr>
        <w:t xml:space="preserve">Inmiddels hebben in totaal 18 Europese landen financiële steun toegezegd. De verwachting is dat vanuit deze samenwerking op korte termijn meer 155mm munitie kan worden geleverd aan Oekraïne. </w:t>
      </w:r>
    </w:p>
    <w:p w:rsidRPr="00912DF3" w:rsidR="00434A1E" w:rsidP="00434A1E" w:rsidRDefault="00434A1E">
      <w:pPr>
        <w:pStyle w:val="Lijstalinea"/>
        <w:numPr>
          <w:ilvl w:val="0"/>
          <w:numId w:val="21"/>
        </w:numPr>
        <w:tabs>
          <w:tab w:val="num" w:pos="720"/>
        </w:tabs>
        <w:suppressAutoHyphens w:val="0"/>
        <w:autoSpaceDN/>
        <w:spacing w:after="160" w:line="276" w:lineRule="auto"/>
        <w:textAlignment w:val="auto"/>
        <w:rPr>
          <w:szCs w:val="18"/>
        </w:rPr>
      </w:pPr>
      <w:r w:rsidRPr="00912DF3">
        <w:rPr>
          <w:szCs w:val="18"/>
        </w:rPr>
        <w:t xml:space="preserve">Amerikaanse assemblagelijn Patriot-raketten </w:t>
      </w:r>
      <w:r w:rsidR="0009273D">
        <w:rPr>
          <w:szCs w:val="18"/>
        </w:rPr>
        <w:t xml:space="preserve">wordt opgezet </w:t>
      </w:r>
      <w:r w:rsidRPr="00912DF3">
        <w:rPr>
          <w:szCs w:val="18"/>
        </w:rPr>
        <w:t>in Duitsland mede dankzij</w:t>
      </w:r>
      <w:r w:rsidRPr="00912DF3" w:rsidDel="00B401AB">
        <w:rPr>
          <w:szCs w:val="18"/>
        </w:rPr>
        <w:t xml:space="preserve"> </w:t>
      </w:r>
      <w:r w:rsidR="00B401AB">
        <w:rPr>
          <w:szCs w:val="18"/>
        </w:rPr>
        <w:t xml:space="preserve">Europese vraagbundeling inclusief </w:t>
      </w:r>
      <w:r>
        <w:rPr>
          <w:szCs w:val="18"/>
        </w:rPr>
        <w:t>behoefte van Nederland</w:t>
      </w:r>
      <w:r w:rsidRPr="00912DF3">
        <w:rPr>
          <w:szCs w:val="18"/>
        </w:rPr>
        <w:t xml:space="preserve">. </w:t>
      </w:r>
    </w:p>
    <w:p w:rsidRPr="00912DF3" w:rsidR="00434A1E" w:rsidP="00434A1E" w:rsidRDefault="00434A1E">
      <w:pPr>
        <w:pStyle w:val="Lijstalinea"/>
        <w:numPr>
          <w:ilvl w:val="0"/>
          <w:numId w:val="21"/>
        </w:numPr>
        <w:tabs>
          <w:tab w:val="num" w:pos="720"/>
        </w:tabs>
        <w:suppressAutoHyphens w:val="0"/>
        <w:autoSpaceDN/>
        <w:spacing w:after="160" w:line="276" w:lineRule="auto"/>
        <w:textAlignment w:val="auto"/>
        <w:rPr>
          <w:szCs w:val="18"/>
        </w:rPr>
      </w:pPr>
      <w:r w:rsidRPr="00912DF3">
        <w:rPr>
          <w:szCs w:val="18"/>
        </w:rPr>
        <w:t>Recente order–schuif (500 mln</w:t>
      </w:r>
      <w:r w:rsidRPr="00912DF3" w:rsidR="00D82D4B">
        <w:rPr>
          <w:szCs w:val="18"/>
        </w:rPr>
        <w:t>.</w:t>
      </w:r>
      <w:r w:rsidR="003E17B7">
        <w:rPr>
          <w:szCs w:val="18"/>
        </w:rPr>
        <w:t xml:space="preserve"> euro</w:t>
      </w:r>
      <w:r w:rsidRPr="00912DF3">
        <w:rPr>
          <w:szCs w:val="18"/>
        </w:rPr>
        <w:t>)</w:t>
      </w:r>
      <w:r>
        <w:rPr>
          <w:rStyle w:val="Voetnootmarkering"/>
          <w:szCs w:val="18"/>
        </w:rPr>
        <w:footnoteReference w:id="16"/>
      </w:r>
      <w:r w:rsidR="00997D3B">
        <w:rPr>
          <w:szCs w:val="18"/>
        </w:rPr>
        <w:t>,</w:t>
      </w:r>
      <w:r w:rsidRPr="00912DF3">
        <w:rPr>
          <w:szCs w:val="18"/>
        </w:rPr>
        <w:t xml:space="preserve"> waardoor levering in 2025-2028 mogelijk wordt, </w:t>
      </w:r>
      <w:r w:rsidR="00A27D27">
        <w:rPr>
          <w:szCs w:val="18"/>
        </w:rPr>
        <w:t>passend bij de</w:t>
      </w:r>
      <w:r w:rsidRPr="00912DF3">
        <w:rPr>
          <w:szCs w:val="18"/>
        </w:rPr>
        <w:t xml:space="preserve"> tussentijds opgehoogde NAVO-normen voor munitie.</w:t>
      </w:r>
    </w:p>
    <w:p w:rsidRPr="00912DF3" w:rsidR="00434A1E" w:rsidP="00434A1E" w:rsidRDefault="00434A1E">
      <w:pPr>
        <w:pStyle w:val="Lijstalinea"/>
        <w:numPr>
          <w:ilvl w:val="0"/>
          <w:numId w:val="21"/>
        </w:numPr>
        <w:tabs>
          <w:tab w:val="num" w:pos="720"/>
        </w:tabs>
        <w:suppressAutoHyphens w:val="0"/>
        <w:autoSpaceDN/>
        <w:spacing w:after="160" w:line="276" w:lineRule="auto"/>
        <w:textAlignment w:val="auto"/>
        <w:rPr>
          <w:szCs w:val="18"/>
        </w:rPr>
      </w:pPr>
      <w:r w:rsidRPr="00912DF3">
        <w:rPr>
          <w:rFonts w:cstheme="minorHAnsi"/>
          <w:szCs w:val="18"/>
        </w:rPr>
        <w:t>13 NAVO</w:t>
      </w:r>
      <w:r>
        <w:rPr>
          <w:rFonts w:cstheme="minorHAnsi"/>
          <w:szCs w:val="18"/>
        </w:rPr>
        <w:t>-</w:t>
      </w:r>
      <w:r w:rsidRPr="00912DF3">
        <w:rPr>
          <w:rFonts w:cstheme="minorHAnsi"/>
          <w:szCs w:val="18"/>
        </w:rPr>
        <w:t>bondgenoten, waaronder Nederland</w:t>
      </w:r>
      <w:r w:rsidR="00A27D27">
        <w:rPr>
          <w:rFonts w:cstheme="minorHAnsi"/>
          <w:szCs w:val="18"/>
        </w:rPr>
        <w:t>,</w:t>
      </w:r>
      <w:r w:rsidRPr="00912DF3">
        <w:rPr>
          <w:rFonts w:cstheme="minorHAnsi"/>
          <w:szCs w:val="18"/>
        </w:rPr>
        <w:t xml:space="preserve"> hebben </w:t>
      </w:r>
      <w:r>
        <w:rPr>
          <w:rFonts w:cstheme="minorHAnsi"/>
          <w:szCs w:val="18"/>
        </w:rPr>
        <w:t xml:space="preserve">via het NATO </w:t>
      </w:r>
      <w:r w:rsidRPr="00FB7600">
        <w:rPr>
          <w:rFonts w:cstheme="minorHAnsi"/>
          <w:i/>
          <w:szCs w:val="18"/>
        </w:rPr>
        <w:t>Supply and Procurement Agency</w:t>
      </w:r>
      <w:r>
        <w:rPr>
          <w:rFonts w:cstheme="minorHAnsi"/>
          <w:szCs w:val="18"/>
        </w:rPr>
        <w:t xml:space="preserve"> (NSPA) een gezamenlijke order geplaatst voor </w:t>
      </w:r>
      <w:r w:rsidRPr="00912DF3">
        <w:rPr>
          <w:rFonts w:cstheme="minorHAnsi"/>
          <w:i/>
          <w:szCs w:val="18"/>
        </w:rPr>
        <w:t xml:space="preserve">Very Short Range Anti-Tank Systems </w:t>
      </w:r>
      <w:r w:rsidRPr="00912DF3">
        <w:rPr>
          <w:rFonts w:cstheme="minorHAnsi"/>
          <w:szCs w:val="18"/>
        </w:rPr>
        <w:t>(VSRAT)</w:t>
      </w:r>
      <w:r w:rsidR="00B401AB">
        <w:rPr>
          <w:rFonts w:cstheme="minorHAnsi"/>
          <w:szCs w:val="18"/>
        </w:rPr>
        <w:t>, waardoor snellere oplevering mogelijk is</w:t>
      </w:r>
      <w:r w:rsidR="00997D3B">
        <w:rPr>
          <w:rFonts w:cstheme="minorHAnsi"/>
          <w:szCs w:val="18"/>
        </w:rPr>
        <w:t>.</w:t>
      </w:r>
    </w:p>
    <w:p w:rsidRPr="00912DF3" w:rsidR="00434A1E" w:rsidP="00434A1E" w:rsidRDefault="00531E9F">
      <w:pPr>
        <w:pStyle w:val="Lijstalinea"/>
        <w:numPr>
          <w:ilvl w:val="0"/>
          <w:numId w:val="21"/>
        </w:numPr>
        <w:tabs>
          <w:tab w:val="num" w:pos="720"/>
        </w:tabs>
        <w:suppressAutoHyphens w:val="0"/>
        <w:autoSpaceDN/>
        <w:spacing w:after="160" w:line="276" w:lineRule="auto"/>
        <w:textAlignment w:val="auto"/>
        <w:rPr>
          <w:szCs w:val="18"/>
        </w:rPr>
      </w:pPr>
      <w:r>
        <w:rPr>
          <w:bCs/>
          <w:szCs w:val="18"/>
        </w:rPr>
        <w:t>Nederland heeft contract opengeste</w:t>
      </w:r>
      <w:r w:rsidR="00B401AB">
        <w:rPr>
          <w:bCs/>
          <w:szCs w:val="18"/>
        </w:rPr>
        <w:t>l</w:t>
      </w:r>
      <w:r>
        <w:rPr>
          <w:bCs/>
          <w:szCs w:val="18"/>
        </w:rPr>
        <w:t>d voor orders</w:t>
      </w:r>
      <w:r w:rsidRPr="00912DF3" w:rsidR="00434A1E">
        <w:rPr>
          <w:szCs w:val="18"/>
        </w:rPr>
        <w:t xml:space="preserve"> Noorwegen, Denemarken en Litouwen voor </w:t>
      </w:r>
      <w:r>
        <w:rPr>
          <w:szCs w:val="18"/>
        </w:rPr>
        <w:t xml:space="preserve">aankoop </w:t>
      </w:r>
      <w:r w:rsidRPr="00912DF3" w:rsidR="00434A1E">
        <w:rPr>
          <w:szCs w:val="18"/>
        </w:rPr>
        <w:t xml:space="preserve">Multi Missie Radar </w:t>
      </w:r>
      <w:r w:rsidR="00434A1E">
        <w:rPr>
          <w:szCs w:val="18"/>
        </w:rPr>
        <w:t>van Thales Nederland.</w:t>
      </w:r>
      <w:r w:rsidRPr="00912DF3" w:rsidDel="00534986" w:rsidR="00434A1E">
        <w:rPr>
          <w:szCs w:val="18"/>
        </w:rPr>
        <w:t xml:space="preserve"> </w:t>
      </w:r>
    </w:p>
    <w:p w:rsidRPr="00912DF3" w:rsidR="00434A1E" w:rsidP="00434A1E" w:rsidRDefault="00434A1E">
      <w:pPr>
        <w:pStyle w:val="Lijstalinea"/>
        <w:numPr>
          <w:ilvl w:val="0"/>
          <w:numId w:val="21"/>
        </w:numPr>
        <w:tabs>
          <w:tab w:val="num" w:pos="720"/>
        </w:tabs>
        <w:suppressAutoHyphens w:val="0"/>
        <w:autoSpaceDN/>
        <w:spacing w:after="160" w:line="276" w:lineRule="auto"/>
        <w:textAlignment w:val="auto"/>
        <w:rPr>
          <w:szCs w:val="18"/>
        </w:rPr>
      </w:pPr>
      <w:r w:rsidRPr="00C001DF">
        <w:rPr>
          <w:szCs w:val="18"/>
        </w:rPr>
        <w:t xml:space="preserve">De gezamenlijke steun aan Oekraïne door Zweden als </w:t>
      </w:r>
      <w:r w:rsidRPr="00C001DF">
        <w:rPr>
          <w:i/>
          <w:szCs w:val="18"/>
        </w:rPr>
        <w:t>lead nation</w:t>
      </w:r>
      <w:r w:rsidRPr="00C001DF">
        <w:rPr>
          <w:szCs w:val="18"/>
        </w:rPr>
        <w:t>, met Denemarken en Nederland voor het leveren van nieuw te bouwen CV90 infanteriegevechtsvoert</w:t>
      </w:r>
      <w:r>
        <w:rPr>
          <w:szCs w:val="18"/>
        </w:rPr>
        <w:t>uigen</w:t>
      </w:r>
      <w:r w:rsidR="00C001DF">
        <w:rPr>
          <w:szCs w:val="18"/>
        </w:rPr>
        <w:t>.</w:t>
      </w:r>
      <w:r w:rsidRPr="00C001DF" w:rsidR="009539A2">
        <w:rPr>
          <w:szCs w:val="18"/>
        </w:rPr>
        <w:t xml:space="preserve"> </w:t>
      </w:r>
      <w:r w:rsidR="00C001DF">
        <w:rPr>
          <w:szCs w:val="18"/>
        </w:rPr>
        <w:t>M</w:t>
      </w:r>
      <w:r w:rsidRPr="00C001DF" w:rsidR="009539A2">
        <w:rPr>
          <w:szCs w:val="18"/>
        </w:rPr>
        <w:t>et</w:t>
      </w:r>
      <w:r w:rsidRPr="00C001DF">
        <w:rPr>
          <w:szCs w:val="18"/>
        </w:rPr>
        <w:t xml:space="preserve"> Zweden </w:t>
      </w:r>
      <w:r w:rsidR="009D5230">
        <w:rPr>
          <w:szCs w:val="18"/>
        </w:rPr>
        <w:t>is afgesproken</w:t>
      </w:r>
      <w:r w:rsidRPr="00C001DF" w:rsidR="009539A2">
        <w:rPr>
          <w:szCs w:val="18"/>
        </w:rPr>
        <w:t xml:space="preserve"> om</w:t>
      </w:r>
      <w:r w:rsidRPr="00C001DF">
        <w:rPr>
          <w:szCs w:val="18"/>
        </w:rPr>
        <w:t xml:space="preserve"> een deel van de </w:t>
      </w:r>
      <w:r w:rsidRPr="00C001DF" w:rsidR="009539A2">
        <w:rPr>
          <w:szCs w:val="18"/>
        </w:rPr>
        <w:t xml:space="preserve">productiecapaciteit in </w:t>
      </w:r>
      <w:r w:rsidR="00C001DF">
        <w:rPr>
          <w:szCs w:val="18"/>
        </w:rPr>
        <w:t>Nederland</w:t>
      </w:r>
      <w:r>
        <w:rPr>
          <w:szCs w:val="18"/>
        </w:rPr>
        <w:t xml:space="preserve"> te </w:t>
      </w:r>
      <w:r w:rsidR="00C001DF">
        <w:rPr>
          <w:szCs w:val="18"/>
        </w:rPr>
        <w:t>vestigen</w:t>
      </w:r>
      <w:r>
        <w:rPr>
          <w:szCs w:val="18"/>
        </w:rPr>
        <w:t>.</w:t>
      </w:r>
    </w:p>
    <w:p w:rsidRPr="00912DF3" w:rsidR="00434A1E" w:rsidP="00434A1E" w:rsidRDefault="00434A1E">
      <w:pPr>
        <w:tabs>
          <w:tab w:val="num" w:pos="720"/>
        </w:tabs>
        <w:spacing w:after="0" w:line="240" w:lineRule="auto"/>
      </w:pPr>
      <w:r w:rsidRPr="00912DF3">
        <w:rPr>
          <w:b/>
        </w:rPr>
        <w:t>Acties</w:t>
      </w:r>
      <w:r w:rsidRPr="00912DF3">
        <w:t>:</w:t>
      </w:r>
    </w:p>
    <w:p w:rsidR="00434A1E" w:rsidP="00434A1E" w:rsidRDefault="00434A1E">
      <w:pPr>
        <w:pStyle w:val="Lijstalinea"/>
        <w:numPr>
          <w:ilvl w:val="0"/>
          <w:numId w:val="21"/>
        </w:numPr>
        <w:tabs>
          <w:tab w:val="num" w:pos="720"/>
        </w:tabs>
        <w:suppressAutoHyphens w:val="0"/>
        <w:autoSpaceDN/>
        <w:spacing w:after="160" w:line="276" w:lineRule="auto"/>
        <w:textAlignment w:val="auto"/>
        <w:rPr>
          <w:szCs w:val="18"/>
        </w:rPr>
      </w:pPr>
      <w:r w:rsidRPr="00912DF3">
        <w:rPr>
          <w:szCs w:val="18"/>
        </w:rPr>
        <w:t xml:space="preserve">Verkenning voor nieuwe mogelijkheden </w:t>
      </w:r>
      <w:r>
        <w:rPr>
          <w:szCs w:val="18"/>
        </w:rPr>
        <w:t xml:space="preserve">van </w:t>
      </w:r>
      <w:r w:rsidR="00B33AB4">
        <w:rPr>
          <w:szCs w:val="18"/>
        </w:rPr>
        <w:t>coproductie</w:t>
      </w:r>
      <w:r w:rsidR="00B401AB">
        <w:rPr>
          <w:szCs w:val="18"/>
        </w:rPr>
        <w:t xml:space="preserve"> In Nederland</w:t>
      </w:r>
      <w:r w:rsidRPr="00912DF3">
        <w:rPr>
          <w:szCs w:val="18"/>
        </w:rPr>
        <w:t xml:space="preserve"> met Europese </w:t>
      </w:r>
      <w:r w:rsidR="00B401AB">
        <w:rPr>
          <w:szCs w:val="18"/>
        </w:rPr>
        <w:t>en NAVO-</w:t>
      </w:r>
      <w:r w:rsidRPr="00912DF3">
        <w:rPr>
          <w:szCs w:val="18"/>
        </w:rPr>
        <w:t>partner</w:t>
      </w:r>
      <w:r>
        <w:rPr>
          <w:szCs w:val="18"/>
        </w:rPr>
        <w:t>landen en actieve participatie van de EDTIB</w:t>
      </w:r>
      <w:r w:rsidR="00B401AB">
        <w:rPr>
          <w:szCs w:val="18"/>
        </w:rPr>
        <w:t xml:space="preserve"> met als doel productiecapaciteit hoogwaardige wapensystemen te vergroten waar grote nationale en Europese behoefte bestaat</w:t>
      </w:r>
      <w:r w:rsidR="00997D3B">
        <w:rPr>
          <w:szCs w:val="18"/>
        </w:rPr>
        <w:t>.</w:t>
      </w:r>
    </w:p>
    <w:p w:rsidR="00912DF3" w:rsidP="00434A1E" w:rsidRDefault="00434A1E">
      <w:pPr>
        <w:pStyle w:val="Lijstalinea"/>
        <w:numPr>
          <w:ilvl w:val="0"/>
          <w:numId w:val="21"/>
        </w:numPr>
        <w:tabs>
          <w:tab w:val="num" w:pos="720"/>
        </w:tabs>
        <w:suppressAutoHyphens w:val="0"/>
        <w:autoSpaceDN/>
        <w:spacing w:after="160" w:line="276" w:lineRule="auto"/>
        <w:textAlignment w:val="auto"/>
        <w:rPr>
          <w:szCs w:val="18"/>
        </w:rPr>
      </w:pPr>
      <w:r w:rsidRPr="00912DF3">
        <w:rPr>
          <w:szCs w:val="18"/>
        </w:rPr>
        <w:t xml:space="preserve">Op basis van </w:t>
      </w:r>
      <w:r w:rsidR="00A20DFC">
        <w:rPr>
          <w:szCs w:val="18"/>
        </w:rPr>
        <w:t>de meest</w:t>
      </w:r>
      <w:r w:rsidRPr="00912DF3">
        <w:rPr>
          <w:szCs w:val="18"/>
        </w:rPr>
        <w:t xml:space="preserve"> </w:t>
      </w:r>
      <w:r>
        <w:rPr>
          <w:szCs w:val="18"/>
        </w:rPr>
        <w:t xml:space="preserve">recente vierjaarlijkse NAVO Defensie Planning Proces (NDPP) vastgestelde overzicht van benodigde NAVO-capaciteiten analyseren welke </w:t>
      </w:r>
      <w:r w:rsidRPr="00912DF3">
        <w:rPr>
          <w:szCs w:val="18"/>
        </w:rPr>
        <w:t>reële opschaalmogelijkheden</w:t>
      </w:r>
      <w:r>
        <w:rPr>
          <w:szCs w:val="18"/>
        </w:rPr>
        <w:t xml:space="preserve"> en nichecapaciteiten</w:t>
      </w:r>
      <w:r w:rsidRPr="00912DF3">
        <w:rPr>
          <w:szCs w:val="18"/>
        </w:rPr>
        <w:t xml:space="preserve"> </w:t>
      </w:r>
      <w:r>
        <w:rPr>
          <w:szCs w:val="18"/>
        </w:rPr>
        <w:t>de NLDTIB te bieden heeft ter versterking van de NLDTIB en de groei van de krijgsmacht. Dit doet Defensie samen met EZK</w:t>
      </w:r>
      <w:r w:rsidR="00D37333">
        <w:rPr>
          <w:szCs w:val="18"/>
        </w:rPr>
        <w:t xml:space="preserve"> en BZ</w:t>
      </w:r>
      <w:r>
        <w:rPr>
          <w:szCs w:val="18"/>
        </w:rPr>
        <w:t>.</w:t>
      </w:r>
    </w:p>
    <w:p w:rsidR="005E5DF8" w:rsidP="005D4CF7" w:rsidRDefault="005E5DF8">
      <w:pPr>
        <w:pStyle w:val="Lijstalinea"/>
        <w:spacing w:line="276" w:lineRule="auto"/>
        <w:ind w:left="0"/>
        <w:rPr>
          <w:b/>
          <w:szCs w:val="18"/>
        </w:rPr>
      </w:pPr>
    </w:p>
    <w:p w:rsidRPr="00912DF3" w:rsidR="00912DF3" w:rsidP="005D4CF7" w:rsidRDefault="00912DF3">
      <w:pPr>
        <w:pStyle w:val="Lijstalinea"/>
        <w:spacing w:line="276" w:lineRule="auto"/>
        <w:ind w:left="0"/>
        <w:rPr>
          <w:b/>
          <w:szCs w:val="18"/>
        </w:rPr>
      </w:pPr>
      <w:r w:rsidRPr="005D4CF7">
        <w:rPr>
          <w:b/>
          <w:szCs w:val="18"/>
        </w:rPr>
        <w:t xml:space="preserve">2. </w:t>
      </w:r>
      <w:r w:rsidRPr="00912DF3">
        <w:rPr>
          <w:b/>
          <w:szCs w:val="18"/>
        </w:rPr>
        <w:t>Noodzaak voor ontwikkeling en snelle adoptie van technologieën</w:t>
      </w:r>
    </w:p>
    <w:p w:rsidRPr="00025A2D" w:rsidR="00912DF3" w:rsidP="00025A2D" w:rsidRDefault="00912DF3">
      <w:pPr>
        <w:rPr>
          <w:rFonts w:cstheme="minorHAnsi"/>
        </w:rPr>
      </w:pPr>
      <w:r w:rsidRPr="00025A2D">
        <w:rPr>
          <w:b/>
        </w:rPr>
        <w:t>Doelstelling</w:t>
      </w:r>
      <w:r w:rsidRPr="00912DF3">
        <w:t xml:space="preserve">: </w:t>
      </w:r>
      <w:r w:rsidRPr="00B33AB4" w:rsidR="00025A2D">
        <w:rPr>
          <w:rFonts w:cstheme="minorHAnsi"/>
          <w:i/>
        </w:rPr>
        <w:t xml:space="preserve">Investeren in </w:t>
      </w:r>
      <w:r w:rsidRPr="00B33AB4" w:rsidR="00025A2D">
        <w:rPr>
          <w:i/>
        </w:rPr>
        <w:t xml:space="preserve">structurele ontwikkeling </w:t>
      </w:r>
      <w:r w:rsidRPr="00B33AB4" w:rsidR="00025A2D">
        <w:rPr>
          <w:rFonts w:cstheme="minorHAnsi"/>
          <w:i/>
        </w:rPr>
        <w:t xml:space="preserve">nationale </w:t>
      </w:r>
      <w:r w:rsidRPr="00B33AB4" w:rsidR="00025A2D">
        <w:rPr>
          <w:i/>
        </w:rPr>
        <w:t xml:space="preserve">technologiegebieden waar Nederland een </w:t>
      </w:r>
      <w:r w:rsidRPr="00B33AB4" w:rsidR="00D82D4B">
        <w:rPr>
          <w:i/>
        </w:rPr>
        <w:t>co</w:t>
      </w:r>
      <w:r w:rsidR="00D82D4B">
        <w:rPr>
          <w:i/>
        </w:rPr>
        <w:t>ncurrerend</w:t>
      </w:r>
      <w:r w:rsidRPr="00B33AB4" w:rsidR="00025A2D">
        <w:rPr>
          <w:i/>
        </w:rPr>
        <w:t xml:space="preserve"> voordeel en industriële Nederlandse capaciteit beschikt waarmee</w:t>
      </w:r>
      <w:r w:rsidRPr="00B33AB4" w:rsidR="00025A2D">
        <w:rPr>
          <w:rFonts w:cstheme="minorHAnsi"/>
          <w:i/>
        </w:rPr>
        <w:t xml:space="preserve"> opschaling hoogtechnologische </w:t>
      </w:r>
      <w:r w:rsidR="00917BAA">
        <w:rPr>
          <w:rFonts w:cstheme="minorHAnsi"/>
          <w:i/>
        </w:rPr>
        <w:t>(</w:t>
      </w:r>
      <w:r w:rsidRPr="00B33AB4" w:rsidR="00025A2D">
        <w:rPr>
          <w:rFonts w:cstheme="minorHAnsi"/>
          <w:i/>
        </w:rPr>
        <w:t>wapen</w:t>
      </w:r>
      <w:r w:rsidR="00917BAA">
        <w:rPr>
          <w:rFonts w:cstheme="minorHAnsi"/>
          <w:i/>
        </w:rPr>
        <w:t>)</w:t>
      </w:r>
      <w:r w:rsidRPr="00B33AB4" w:rsidR="00025A2D">
        <w:rPr>
          <w:rFonts w:cstheme="minorHAnsi"/>
          <w:i/>
        </w:rPr>
        <w:t xml:space="preserve">systemen </w:t>
      </w:r>
      <w:r w:rsidRPr="00B33AB4" w:rsidR="00025A2D">
        <w:rPr>
          <w:i/>
        </w:rPr>
        <w:t>kan worden gerealiseerd, samen met bestaande</w:t>
      </w:r>
      <w:r w:rsidRPr="00B33AB4" w:rsidR="00025A2D">
        <w:rPr>
          <w:rFonts w:cstheme="minorHAnsi"/>
          <w:i/>
        </w:rPr>
        <w:t xml:space="preserve"> regionale ecosystemen; startend met onbemenste systemen, ruimtevaart</w:t>
      </w:r>
      <w:r w:rsidR="005542EC">
        <w:rPr>
          <w:rFonts w:cstheme="minorHAnsi"/>
          <w:i/>
        </w:rPr>
        <w:t>, smart materials</w:t>
      </w:r>
      <w:r w:rsidRPr="00B33AB4" w:rsidR="00025A2D">
        <w:rPr>
          <w:rFonts w:cstheme="minorHAnsi"/>
          <w:i/>
        </w:rPr>
        <w:t xml:space="preserve"> en maritieme maakindustrie</w:t>
      </w:r>
      <w:r w:rsidR="00025A2D">
        <w:rPr>
          <w:rFonts w:cstheme="minorHAnsi"/>
        </w:rPr>
        <w:t>.</w:t>
      </w:r>
      <w:r w:rsidRPr="00025A2D" w:rsidR="00025A2D">
        <w:rPr>
          <w:rFonts w:cstheme="minorHAnsi"/>
        </w:rPr>
        <w:t xml:space="preserve"> </w:t>
      </w:r>
    </w:p>
    <w:p w:rsidRPr="00912DF3" w:rsidR="00912DF3" w:rsidP="0019763D" w:rsidRDefault="00912DF3">
      <w:r w:rsidRPr="00912DF3">
        <w:rPr>
          <w:b/>
        </w:rPr>
        <w:t>Toelichting</w:t>
      </w:r>
      <w:r w:rsidRPr="00912DF3">
        <w:t xml:space="preserve">: </w:t>
      </w:r>
      <w:r w:rsidRPr="00912DF3" w:rsidR="003C5848">
        <w:t xml:space="preserve">In Oekraïne zien we hoe de inzet van nieuwe technologieën een impact heeft op het verloop van het conflict. Hier moet de Nederlandse </w:t>
      </w:r>
      <w:r w:rsidR="00A27D27">
        <w:t>k</w:t>
      </w:r>
      <w:r w:rsidRPr="00912DF3" w:rsidR="003C5848">
        <w:t>rijgsmacht van leren</w:t>
      </w:r>
      <w:r w:rsidR="003C5848">
        <w:t>, door een goede balans te vinden tussen inzet op versterking van bewezen wapensystemen</w:t>
      </w:r>
      <w:r w:rsidR="001301CD">
        <w:t>,</w:t>
      </w:r>
      <w:r w:rsidRPr="00912DF3" w:rsidDel="003C5848" w:rsidR="003C5848">
        <w:t xml:space="preserve"> en </w:t>
      </w:r>
      <w:r w:rsidR="001301CD">
        <w:t xml:space="preserve">inzet op </w:t>
      </w:r>
      <w:r w:rsidR="0009273D">
        <w:t xml:space="preserve">de </w:t>
      </w:r>
      <w:r w:rsidR="001301CD">
        <w:t xml:space="preserve">adoptie </w:t>
      </w:r>
      <w:r w:rsidR="0009273D">
        <w:t xml:space="preserve">van </w:t>
      </w:r>
      <w:r w:rsidR="001301CD">
        <w:t xml:space="preserve">nieuwe technologische toepassingen. </w:t>
      </w:r>
      <w:r w:rsidR="00495E72">
        <w:t xml:space="preserve">Nederland moet haar </w:t>
      </w:r>
      <w:r w:rsidR="001301CD">
        <w:t>technologische kennis- en industriële basis voor</w:t>
      </w:r>
      <w:r w:rsidR="00BF5ABC">
        <w:t xml:space="preserve"> defensietoepassingen verbreden, wil het in de toekomst ook een technologische voorsprong op het slagveld behouden. Daarvoor heeft het de juiste capaciteiten in huis.</w:t>
      </w:r>
      <w:r w:rsidR="001301CD">
        <w:t xml:space="preserve"> </w:t>
      </w:r>
      <w:r w:rsidRPr="00912DF3">
        <w:t>Nederland is een kenniseconomie met een sterke internationale verbondenheid, hoge kwaliteit van onderzoek en wetenschap en een goede digi</w:t>
      </w:r>
      <w:r w:rsidR="00312546">
        <w:t>tale en fysieke infrastructuur.</w:t>
      </w:r>
      <w:r w:rsidRPr="00912DF3">
        <w:t xml:space="preserve"> We scoren al jaren goed op internationale ranglijsten, zoals de European Innovation Scoreboard en de Global Innovation Index. Daarmee behoren we tot de kopgroep van Europese innovatieleiders</w:t>
      </w:r>
      <w:r w:rsidRPr="00912DF3">
        <w:rPr>
          <w:rFonts w:cs="RijksoverheidSerif-Regular"/>
          <w:color w:val="000000"/>
        </w:rPr>
        <w:t>.</w:t>
      </w:r>
      <w:r w:rsidRPr="00912DF3">
        <w:rPr>
          <w:rStyle w:val="Voetnootmarkering"/>
        </w:rPr>
        <w:footnoteReference w:id="17"/>
      </w:r>
      <w:r w:rsidRPr="00912DF3">
        <w:t xml:space="preserve"> Door in te zetten op het versterken van innovatieve bedrijvigheid waar Nederland een goed ontwikkeld ecosysteem in heeft</w:t>
      </w:r>
      <w:r w:rsidR="00A27D27">
        <w:t>,</w:t>
      </w:r>
      <w:r w:rsidRPr="00912DF3">
        <w:t xml:space="preserve"> kan </w:t>
      </w:r>
      <w:r w:rsidR="00495E72">
        <w:t xml:space="preserve">Nederland samen met (Europese) partners </w:t>
      </w:r>
      <w:r w:rsidRPr="00912DF3">
        <w:t>haar bijdrage leveren</w:t>
      </w:r>
      <w:r w:rsidR="00312546">
        <w:t xml:space="preserve"> aan</w:t>
      </w:r>
      <w:r w:rsidRPr="00912DF3">
        <w:t xml:space="preserve"> de Europese en</w:t>
      </w:r>
      <w:r w:rsidR="00312546">
        <w:t xml:space="preserve"> NAVO</w:t>
      </w:r>
      <w:r w:rsidR="007E361A">
        <w:t>-</w:t>
      </w:r>
      <w:r w:rsidR="00312546">
        <w:t>behoeften</w:t>
      </w:r>
      <w:r w:rsidR="001301CD">
        <w:t>.</w:t>
      </w:r>
      <w:r w:rsidRPr="00912DF3" w:rsidR="00312546">
        <w:rPr>
          <w:rStyle w:val="Voetnootmarkering"/>
          <w:rFonts w:eastAsia="Arial Unicode MS" w:cs="Arial Unicode MS"/>
        </w:rPr>
        <w:footnoteReference w:id="18"/>
      </w:r>
      <w:r w:rsidRPr="00912DF3" w:rsidR="00312546">
        <w:t xml:space="preserve"> </w:t>
      </w:r>
      <w:r w:rsidRPr="00912DF3" w:rsidR="003C5848">
        <w:t xml:space="preserve">Het is hierbij van belang dat </w:t>
      </w:r>
      <w:r w:rsidR="00A27D27">
        <w:t xml:space="preserve">wordt gewerkt in ecosystemen; </w:t>
      </w:r>
      <w:r w:rsidRPr="00912DF3" w:rsidR="003C5848">
        <w:t xml:space="preserve">zoveel </w:t>
      </w:r>
      <w:r w:rsidR="00A27D27">
        <w:t xml:space="preserve">met </w:t>
      </w:r>
      <w:r w:rsidRPr="00912DF3" w:rsidR="003C5848">
        <w:t xml:space="preserve">bestaande ecosystemen, zoals Brainport Eindhoven en de Metropoolregio Rotterdam-Den Haag, </w:t>
      </w:r>
      <w:r w:rsidR="00A27D27">
        <w:t xml:space="preserve">en in nieuwe ecosystemen </w:t>
      </w:r>
      <w:r w:rsidRPr="00912DF3" w:rsidR="003C5848">
        <w:t xml:space="preserve">met bedrijven </w:t>
      </w:r>
      <w:r w:rsidR="000571E1">
        <w:t>met betrekking tot</w:t>
      </w:r>
      <w:r w:rsidRPr="00912DF3" w:rsidR="003C5848">
        <w:t xml:space="preserve"> de ontwikkeling van hoogwaardige </w:t>
      </w:r>
      <w:r w:rsidR="000571E1">
        <w:t>(</w:t>
      </w:r>
      <w:r w:rsidRPr="00912DF3" w:rsidR="003C5848">
        <w:t>wapen</w:t>
      </w:r>
      <w:r w:rsidR="000571E1">
        <w:t>)</w:t>
      </w:r>
      <w:r w:rsidRPr="00912DF3" w:rsidR="003C5848">
        <w:t>systemen.</w:t>
      </w:r>
    </w:p>
    <w:p w:rsidR="007B252B" w:rsidP="00912DF3" w:rsidRDefault="00912DF3">
      <w:pPr>
        <w:tabs>
          <w:tab w:val="num" w:pos="720"/>
        </w:tabs>
        <w:spacing w:line="276" w:lineRule="auto"/>
        <w:rPr>
          <w:b/>
        </w:rPr>
      </w:pPr>
      <w:r w:rsidRPr="00912DF3">
        <w:rPr>
          <w:b/>
        </w:rPr>
        <w:t xml:space="preserve">Aanpak: </w:t>
      </w:r>
    </w:p>
    <w:p w:rsidRPr="002D36BA" w:rsidR="00312546" w:rsidP="00B929AA" w:rsidRDefault="00312546">
      <w:pPr>
        <w:tabs>
          <w:tab w:val="num" w:pos="720"/>
        </w:tabs>
        <w:spacing w:line="276" w:lineRule="auto"/>
        <w:rPr>
          <w:rFonts w:eastAsia="Arial Unicode MS" w:cs="Arial Unicode MS"/>
        </w:rPr>
      </w:pPr>
      <w:r w:rsidRPr="002D36BA">
        <w:rPr>
          <w:rFonts w:eastAsia="Arial Unicode MS" w:cs="Arial Unicode MS"/>
        </w:rPr>
        <w:t>Er is gekozen in de ‘</w:t>
      </w:r>
      <w:r w:rsidR="00636FD7">
        <w:rPr>
          <w:rFonts w:eastAsia="Arial Unicode MS" w:cs="Arial Unicode MS"/>
        </w:rPr>
        <w:t>Voortgang u</w:t>
      </w:r>
      <w:r w:rsidRPr="002D36BA">
        <w:rPr>
          <w:rFonts w:eastAsia="Arial Unicode MS" w:cs="Arial Unicode MS"/>
        </w:rPr>
        <w:t>itvoeringsagenda innovatie en onderzoek</w:t>
      </w:r>
      <w:r w:rsidR="00636FD7">
        <w:rPr>
          <w:rStyle w:val="Voetnootmarkering"/>
          <w:rFonts w:eastAsia="Arial Unicode MS" w:cs="Arial Unicode MS"/>
        </w:rPr>
        <w:footnoteReference w:id="19"/>
      </w:r>
      <w:r w:rsidRPr="002D36BA">
        <w:rPr>
          <w:rFonts w:eastAsia="Arial Unicode MS" w:cs="Arial Unicode MS"/>
        </w:rPr>
        <w:t xml:space="preserve">’ om te focussen op vijf technologiegebieden: </w:t>
      </w:r>
      <w:r w:rsidRPr="000F526F">
        <w:rPr>
          <w:rFonts w:eastAsia="Arial Unicode MS" w:cs="Arial Unicode MS"/>
        </w:rPr>
        <w:t>NLD_gebieden</w:t>
      </w:r>
      <w:r w:rsidRPr="002D36BA">
        <w:rPr>
          <w:rFonts w:eastAsia="Arial Unicode MS" w:cs="Arial Unicode MS"/>
        </w:rPr>
        <w:t>. Deze vijf gebieden zijn: NLD_Intelligente systemen</w:t>
      </w:r>
      <w:r w:rsidR="00D82D4B">
        <w:rPr>
          <w:rFonts w:eastAsia="Arial Unicode MS" w:cs="Arial Unicode MS"/>
        </w:rPr>
        <w:t xml:space="preserve">, </w:t>
      </w:r>
      <w:r w:rsidRPr="002D36BA">
        <w:rPr>
          <w:rFonts w:eastAsia="Arial Unicode MS" w:cs="Arial Unicode MS"/>
        </w:rPr>
        <w:t>Sensoren</w:t>
      </w:r>
      <w:r w:rsidR="00D82D4B">
        <w:rPr>
          <w:rFonts w:eastAsia="Arial Unicode MS" w:cs="Arial Unicode MS"/>
        </w:rPr>
        <w:t xml:space="preserve">, </w:t>
      </w:r>
      <w:r w:rsidRPr="002D36BA">
        <w:rPr>
          <w:rFonts w:eastAsia="Arial Unicode MS" w:cs="Arial Unicode MS"/>
        </w:rPr>
        <w:t>Slimme materialen</w:t>
      </w:r>
      <w:r w:rsidR="00D82D4B">
        <w:rPr>
          <w:rFonts w:eastAsia="Arial Unicode MS" w:cs="Arial Unicode MS"/>
        </w:rPr>
        <w:t>,</w:t>
      </w:r>
      <w:r w:rsidRPr="002D36BA">
        <w:rPr>
          <w:rFonts w:eastAsia="Arial Unicode MS" w:cs="Arial Unicode MS"/>
        </w:rPr>
        <w:t xml:space="preserve"> Ruimtevaart</w:t>
      </w:r>
      <w:r w:rsidR="00D82D4B">
        <w:rPr>
          <w:rFonts w:eastAsia="Arial Unicode MS" w:cs="Arial Unicode MS"/>
        </w:rPr>
        <w:t xml:space="preserve"> en</w:t>
      </w:r>
      <w:r w:rsidRPr="002D36BA">
        <w:rPr>
          <w:rFonts w:eastAsia="Arial Unicode MS" w:cs="Arial Unicode MS"/>
        </w:rPr>
        <w:t xml:space="preserve"> Quantum technologie. De Nederlandse industrie en kennisinstellingen zijn sterk in deze gebieden én maken hiermee het verschil in veiligheidsvraagstukken van vandaag en morgen.</w:t>
      </w:r>
      <w:r w:rsidR="00B929AA">
        <w:rPr>
          <w:rFonts w:eastAsia="Arial Unicode MS" w:cs="Arial Unicode MS"/>
        </w:rPr>
        <w:t xml:space="preserve"> </w:t>
      </w:r>
      <w:r w:rsidRPr="002D36BA">
        <w:rPr>
          <w:kern w:val="0"/>
        </w:rPr>
        <w:t>De</w:t>
      </w:r>
      <w:r w:rsidR="00495E72">
        <w:rPr>
          <w:kern w:val="0"/>
        </w:rPr>
        <w:t>fensie</w:t>
      </w:r>
      <w:r w:rsidRPr="002D36BA">
        <w:rPr>
          <w:kern w:val="0"/>
        </w:rPr>
        <w:t xml:space="preserve"> is dit jaar gestart met een </w:t>
      </w:r>
      <w:r w:rsidRPr="002D36BA" w:rsidR="0092249C">
        <w:rPr>
          <w:kern w:val="0"/>
        </w:rPr>
        <w:t>Actieplan Onbemenste Systemen (APOS)</w:t>
      </w:r>
      <w:r w:rsidRPr="002D36BA">
        <w:rPr>
          <w:kern w:val="0"/>
        </w:rPr>
        <w:t xml:space="preserve"> voor het verhogen van de productie van onbemenste voertuigen in Nederland en Europa, samen met de industrie</w:t>
      </w:r>
      <w:r w:rsidR="00917BAA">
        <w:rPr>
          <w:kern w:val="0"/>
        </w:rPr>
        <w:t xml:space="preserve"> en kennisinstellingen</w:t>
      </w:r>
      <w:r w:rsidRPr="002D36BA" w:rsidR="0092249C">
        <w:rPr>
          <w:kern w:val="0"/>
        </w:rPr>
        <w:t>, als onderdeel van Intelligente systemen</w:t>
      </w:r>
      <w:r w:rsidRPr="002D36BA">
        <w:rPr>
          <w:kern w:val="0"/>
        </w:rPr>
        <w:t>. Dit is navolging van de motie Erkens over onbemenste systemen.</w:t>
      </w:r>
      <w:r w:rsidR="005E5DF8">
        <w:rPr>
          <w:rStyle w:val="Voetnootmarkering"/>
          <w:kern w:val="0"/>
        </w:rPr>
        <w:footnoteReference w:id="20"/>
      </w:r>
      <w:r w:rsidR="001900BC">
        <w:rPr>
          <w:kern w:val="0"/>
        </w:rPr>
        <w:t xml:space="preserve"> Later dit jaar </w:t>
      </w:r>
      <w:r w:rsidR="00495E72">
        <w:rPr>
          <w:kern w:val="0"/>
        </w:rPr>
        <w:t>wordt</w:t>
      </w:r>
      <w:r w:rsidR="001900BC">
        <w:rPr>
          <w:kern w:val="0"/>
        </w:rPr>
        <w:t xml:space="preserve"> een </w:t>
      </w:r>
      <w:r w:rsidR="00A27D27">
        <w:rPr>
          <w:kern w:val="0"/>
        </w:rPr>
        <w:t>a</w:t>
      </w:r>
      <w:r w:rsidR="001900BC">
        <w:rPr>
          <w:kern w:val="0"/>
        </w:rPr>
        <w:t>ctieplan uit</w:t>
      </w:r>
      <w:r w:rsidR="00495E72">
        <w:rPr>
          <w:kern w:val="0"/>
        </w:rPr>
        <w:t>werkt</w:t>
      </w:r>
      <w:r w:rsidR="001900BC">
        <w:rPr>
          <w:kern w:val="0"/>
        </w:rPr>
        <w:t xml:space="preserve"> voor de </w:t>
      </w:r>
      <w:r w:rsidR="00495E72">
        <w:rPr>
          <w:kern w:val="0"/>
        </w:rPr>
        <w:t>r</w:t>
      </w:r>
      <w:r w:rsidR="001900BC">
        <w:rPr>
          <w:kern w:val="0"/>
        </w:rPr>
        <w:t>uimtevaartsector.</w:t>
      </w:r>
    </w:p>
    <w:p w:rsidRPr="002D36BA" w:rsidR="0092249C" w:rsidP="0092249C" w:rsidRDefault="00495E72">
      <w:pPr>
        <w:textAlignment w:val="auto"/>
      </w:pPr>
      <w:r>
        <w:t>Het</w:t>
      </w:r>
      <w:r w:rsidRPr="002D36BA">
        <w:t xml:space="preserve"> </w:t>
      </w:r>
      <w:r w:rsidRPr="002D36BA" w:rsidR="0092249C">
        <w:t xml:space="preserve">actieplan </w:t>
      </w:r>
      <w:r>
        <w:t xml:space="preserve">APOS heeft als doel </w:t>
      </w:r>
      <w:r w:rsidRPr="002D36BA" w:rsidR="0092249C">
        <w:t xml:space="preserve">tot een ecosysteem te komen waarin Nederland internationaal koploper is in de productie </w:t>
      </w:r>
      <w:r>
        <w:t>van onbemenste systemen</w:t>
      </w:r>
      <w:r w:rsidRPr="002D36BA" w:rsidR="0092249C">
        <w:t>. Nederland beschikt al over een grote dosis kennis en kunde</w:t>
      </w:r>
      <w:r>
        <w:t>; d</w:t>
      </w:r>
      <w:r w:rsidRPr="002D36BA" w:rsidR="0092249C">
        <w:t>e drone-industrie is een krachtige katalysator voor technologische innovatie en economische groei met e</w:t>
      </w:r>
      <w:r w:rsidR="003E17B7">
        <w:t xml:space="preserve">en geschat marktpotentieel van </w:t>
      </w:r>
      <w:r w:rsidR="007B7FE8">
        <w:rPr>
          <w:color w:val="000000"/>
          <w:shd w:val="clear" w:color="auto" w:fill="FFFFFF"/>
        </w:rPr>
        <w:t>374 tot 805 mln</w:t>
      </w:r>
      <w:r w:rsidR="003E17B7">
        <w:rPr>
          <w:color w:val="000000"/>
          <w:shd w:val="clear" w:color="auto" w:fill="FFFFFF"/>
        </w:rPr>
        <w:t>.</w:t>
      </w:r>
      <w:r w:rsidR="007B7FE8">
        <w:rPr>
          <w:color w:val="000000"/>
          <w:shd w:val="clear" w:color="auto" w:fill="FFFFFF"/>
        </w:rPr>
        <w:t xml:space="preserve"> euro in 2050</w:t>
      </w:r>
      <w:r w:rsidRPr="002D36BA" w:rsidR="0092249C">
        <w:t xml:space="preserve"> in 2050.</w:t>
      </w:r>
      <w:r w:rsidR="005542EC">
        <w:rPr>
          <w:rStyle w:val="Voetnootmarkering"/>
        </w:rPr>
        <w:footnoteReference w:id="21"/>
      </w:r>
      <w:r w:rsidRPr="002D36BA" w:rsidR="0092249C">
        <w:t xml:space="preserve"> </w:t>
      </w:r>
      <w:r w:rsidR="00BF5ABC">
        <w:t xml:space="preserve">Nederland beschikt reeds over </w:t>
      </w:r>
      <w:r w:rsidRPr="002D36BA" w:rsidR="0092249C">
        <w:t>een landschap van bedrijven</w:t>
      </w:r>
      <w:r w:rsidR="00BF5ABC">
        <w:t xml:space="preserve"> en kennisinstellingen</w:t>
      </w:r>
      <w:r w:rsidRPr="002D36BA" w:rsidR="0092249C">
        <w:t xml:space="preserve"> die succesvol zijn in de ontwikkeling, productie en doorontwik</w:t>
      </w:r>
      <w:r w:rsidR="00BF5ABC">
        <w:t>keling van onbemenste systemen. H</w:t>
      </w:r>
      <w:r w:rsidRPr="002D36BA" w:rsidR="0092249C">
        <w:t xml:space="preserve">et ontbreekt echter aan de noodzakelijke schaal. </w:t>
      </w:r>
      <w:r w:rsidR="005542EC">
        <w:t xml:space="preserve">De kennispartners TNO, NLR en Marin hebben ook unieke expertise, ieder vanuit eigen invalshoek, op onbemenste systemen. Ook met civiele partners wordt door </w:t>
      </w:r>
      <w:r w:rsidRPr="002D36BA" w:rsidR="0092249C">
        <w:t xml:space="preserve">de krijgsmacht op allerlei niveaus gewerkt aan de adoptie van de nieuwe technieken in de huidige manier van werken. </w:t>
      </w:r>
      <w:r w:rsidR="009B03E9">
        <w:t>Nederland is</w:t>
      </w:r>
      <w:r w:rsidR="002D13B0">
        <w:t xml:space="preserve"> ook</w:t>
      </w:r>
      <w:r w:rsidR="009B03E9">
        <w:t xml:space="preserve"> </w:t>
      </w:r>
      <w:r w:rsidR="003E42DE">
        <w:t>in overleg</w:t>
      </w:r>
      <w:r w:rsidR="009B03E9">
        <w:t xml:space="preserve"> met </w:t>
      </w:r>
      <w:r w:rsidR="00BF5ABC">
        <w:t xml:space="preserve">buitenlandse </w:t>
      </w:r>
      <w:r w:rsidR="003E42DE">
        <w:t xml:space="preserve">partners over de rol die wij kunnen vervullen binnen de </w:t>
      </w:r>
      <w:r w:rsidR="009B03E9">
        <w:t xml:space="preserve">Drone Capaciteiten Coalitie, onder het raamwerk van de </w:t>
      </w:r>
      <w:r w:rsidRPr="003E42DE" w:rsidR="003E42DE">
        <w:rPr>
          <w:i/>
        </w:rPr>
        <w:t>Ukraine Defense Contact Group</w:t>
      </w:r>
      <w:r w:rsidR="00E44884">
        <w:t>.</w:t>
      </w:r>
      <w:r w:rsidRPr="00B87275" w:rsidR="009B03E9">
        <w:t xml:space="preserve"> Uw Kamer zal op een later moment worden geïnformeerd over de Nederla</w:t>
      </w:r>
      <w:r w:rsidR="00681091">
        <w:t xml:space="preserve">ndse inzet binnen de coalitie. </w:t>
      </w:r>
    </w:p>
    <w:p w:rsidR="00686F99" w:rsidP="0092249C" w:rsidRDefault="0092249C">
      <w:pPr>
        <w:textAlignment w:val="auto"/>
      </w:pPr>
      <w:r w:rsidRPr="002D36BA">
        <w:t>Onbemenste systemen (zowel de hardware in lucht/zee/land a</w:t>
      </w:r>
      <w:r w:rsidR="00CC311E">
        <w:t>ls de software) veranderen snel</w:t>
      </w:r>
      <w:r w:rsidRPr="002D36BA">
        <w:t xml:space="preserve">, </w:t>
      </w:r>
      <w:r w:rsidR="00CC311E">
        <w:t>het</w:t>
      </w:r>
      <w:r w:rsidRPr="002D36BA">
        <w:t xml:space="preserve"> lastig te voorspellen wat er exact nodig is over een jaar om de technologische voorsprong te behouden. </w:t>
      </w:r>
      <w:r w:rsidR="00CC311E">
        <w:t>Daarom wordt er ingezet</w:t>
      </w:r>
      <w:r w:rsidRPr="002D36BA">
        <w:t xml:space="preserve"> op zowel kort-cyclische innovatieve doorontwikkeling van onbemenste systemen, als op productiefaciliteiten die deze innovatie snel kunnen opschalen. Dit resulteert in uitdagingen en vraagt erom dat zowel de overheid als de sector anders te werk gaan dan we in vredestijd gewend zijn. De urgentie is bijzonder hoog. Dit actieplan stelt daarom voor met een </w:t>
      </w:r>
      <w:r w:rsidRPr="005808AC">
        <w:t>directe impuls</w:t>
      </w:r>
      <w:r w:rsidRPr="002D36BA">
        <w:t xml:space="preserve"> voor het Nederlandse ecosysteem te komen, zodat direct kan worden opgeschaald. </w:t>
      </w:r>
      <w:r w:rsidR="00BF5ABC">
        <w:t xml:space="preserve">Goede samenwerking met regionale overheden is hierbij van groot belang. </w:t>
      </w:r>
      <w:r w:rsidR="003D4421">
        <w:t xml:space="preserve">Defensie </w:t>
      </w:r>
      <w:r w:rsidR="00BF5ABC">
        <w:t xml:space="preserve">verkent momenteel </w:t>
      </w:r>
      <w:r w:rsidR="003D4421">
        <w:t>de mogelijkheid om orders te plaatsen bij Nederlandse drones en software bedrijven voor die kunnen worden geleverd aan Oekraïne.</w:t>
      </w:r>
      <w:r w:rsidRPr="002D36BA">
        <w:t xml:space="preserve"> </w:t>
      </w:r>
      <w:r w:rsidR="00681091">
        <w:br/>
      </w:r>
      <w:r w:rsidR="002D36BA">
        <w:br/>
      </w:r>
      <w:r w:rsidRPr="002D36BA">
        <w:t xml:space="preserve">Vervolgens moet een </w:t>
      </w:r>
      <w:r w:rsidRPr="00B61992">
        <w:t>industrie-innovatie programma</w:t>
      </w:r>
      <w:r w:rsidRPr="002D36BA">
        <w:rPr>
          <w:b/>
        </w:rPr>
        <w:t xml:space="preserve"> </w:t>
      </w:r>
      <w:r w:rsidRPr="002D36BA">
        <w:t xml:space="preserve">de doorontwikkeling en zekerheid voor de lange termijn waarborgen. </w:t>
      </w:r>
      <w:r w:rsidR="00686F99">
        <w:t>Dit programma wordt opgezet samen met de gouden driehoek: overheid, kennisinstellingen en het bedrijfsleven</w:t>
      </w:r>
      <w:r w:rsidR="00346E36">
        <w:t>.</w:t>
      </w:r>
      <w:r w:rsidR="00686F99">
        <w:t xml:space="preserve"> </w:t>
      </w:r>
      <w:r w:rsidR="004E2A5A">
        <w:t>In dit programma worden</w:t>
      </w:r>
      <w:r w:rsidRPr="004E2A5A" w:rsidR="004E2A5A">
        <w:t xml:space="preserve"> innovatie en industrialisatie gezamenlijk uitgevoerd, met als doel het maximaliseren van snelheid en flexibiliteit in (o.a.) productievolume</w:t>
      </w:r>
      <w:r w:rsidR="004E2A5A">
        <w:t>.</w:t>
      </w:r>
      <w:r w:rsidR="00CC311E">
        <w:t xml:space="preserve"> </w:t>
      </w:r>
      <w:r w:rsidR="007976A3">
        <w:t xml:space="preserve">Dit vraagt van Defensie een andere aanpak van het van plannen en inkopen van materieel. </w:t>
      </w:r>
    </w:p>
    <w:p w:rsidR="0092249C" w:rsidP="0092249C" w:rsidRDefault="0092249C">
      <w:pPr>
        <w:textAlignment w:val="auto"/>
      </w:pPr>
      <w:r w:rsidRPr="002D36BA">
        <w:t xml:space="preserve">Tegelijkertijd wordt direct gewerkt aan de noodzakelijke </w:t>
      </w:r>
      <w:r w:rsidRPr="00B61992">
        <w:t xml:space="preserve">randvoorwaarden </w:t>
      </w:r>
      <w:r w:rsidRPr="002D36BA">
        <w:t>om de opschaling en doorontwikkeling tot een succesvol einde te brengen.</w:t>
      </w:r>
      <w:r w:rsidR="004E2A5A">
        <w:t xml:space="preserve"> Zoals genoeg ruimte op de grond </w:t>
      </w:r>
      <w:r w:rsidR="00495E72">
        <w:t xml:space="preserve">en </w:t>
      </w:r>
      <w:r w:rsidR="004E2A5A">
        <w:t>in de lucht om te kunnen trainen met de drones</w:t>
      </w:r>
      <w:r w:rsidR="00CC311E">
        <w:t>,</w:t>
      </w:r>
      <w:r w:rsidR="004E2A5A">
        <w:t xml:space="preserve"> het in kaart brengen </w:t>
      </w:r>
      <w:r w:rsidR="00495E72">
        <w:t xml:space="preserve">en aanpakken </w:t>
      </w:r>
      <w:r w:rsidR="004E2A5A">
        <w:t>van</w:t>
      </w:r>
      <w:r w:rsidRPr="004E2A5A" w:rsidR="004E2A5A">
        <w:t xml:space="preserve"> de potenti</w:t>
      </w:r>
      <w:r w:rsidR="00495E72">
        <w:t>ë</w:t>
      </w:r>
      <w:r w:rsidRPr="004E2A5A" w:rsidR="004E2A5A">
        <w:t xml:space="preserve">le knelpunten van de toeleveringsketens </w:t>
      </w:r>
      <w:r w:rsidR="00CC311E">
        <w:t>en het trainen van militairen</w:t>
      </w:r>
      <w:r w:rsidR="004E2A5A">
        <w:t>.</w:t>
      </w:r>
      <w:r w:rsidRPr="00B64C50" w:rsidR="00B64C50">
        <w:t xml:space="preserve"> </w:t>
      </w:r>
      <w:r w:rsidR="00B64C50">
        <w:t xml:space="preserve">In </w:t>
      </w:r>
      <w:r w:rsidR="006E501F">
        <w:t>het derde kwartaal</w:t>
      </w:r>
      <w:r w:rsidR="00B64C50">
        <w:t xml:space="preserve"> van 2024 wordt u</w:t>
      </w:r>
      <w:r w:rsidR="00AF7284">
        <w:t>w Kamer</w:t>
      </w:r>
      <w:r w:rsidR="00B64C50">
        <w:t xml:space="preserve"> geïnformeerd over de verdere invulling van </w:t>
      </w:r>
      <w:r w:rsidR="009E6533">
        <w:t xml:space="preserve">het </w:t>
      </w:r>
      <w:r w:rsidR="00D82D4B">
        <w:t>APOS-</w:t>
      </w:r>
      <w:r w:rsidR="00B64C50">
        <w:t>programma.</w:t>
      </w:r>
    </w:p>
    <w:p w:rsidRPr="007165F0" w:rsidR="00B36418" w:rsidP="00912DF3" w:rsidRDefault="001900BC">
      <w:pPr>
        <w:tabs>
          <w:tab w:val="num" w:pos="720"/>
        </w:tabs>
        <w:spacing w:line="276" w:lineRule="auto"/>
      </w:pPr>
      <w:r w:rsidRPr="001900BC">
        <w:t xml:space="preserve">Het versterken van Nederlandse ecosystemen kan worden geoptimaliseerd door internationaal op te trekken met EU-partnerlanden en NAVO-bondgenoten. Door defensie-industriële samenwerking internationaal te stimuleren vanuit nationale niche-capaciteiten, profiteren defensie-ecosystemen </w:t>
      </w:r>
      <w:r w:rsidRPr="007165F0">
        <w:t>van een lange-termijn perspectief op het gebied van productie.</w:t>
      </w:r>
      <w:r w:rsidRPr="007165F0" w:rsidDel="001900BC">
        <w:t xml:space="preserve"> </w:t>
      </w:r>
    </w:p>
    <w:p w:rsidRPr="007165F0" w:rsidR="00912DF3" w:rsidP="00912DF3" w:rsidRDefault="00912DF3">
      <w:pPr>
        <w:tabs>
          <w:tab w:val="num" w:pos="720"/>
        </w:tabs>
        <w:spacing w:line="276" w:lineRule="auto"/>
        <w:rPr>
          <w:b/>
        </w:rPr>
      </w:pPr>
      <w:r w:rsidRPr="007165F0">
        <w:rPr>
          <w:b/>
        </w:rPr>
        <w:t>Behaalde resultaten:</w:t>
      </w:r>
    </w:p>
    <w:p w:rsidRPr="007165F0" w:rsidR="004E2A5A" w:rsidP="00A16340" w:rsidRDefault="003D4421">
      <w:pPr>
        <w:pStyle w:val="Lijstalinea"/>
        <w:numPr>
          <w:ilvl w:val="0"/>
          <w:numId w:val="23"/>
        </w:numPr>
        <w:tabs>
          <w:tab w:val="num" w:pos="720"/>
        </w:tabs>
        <w:suppressAutoHyphens w:val="0"/>
        <w:autoSpaceDN/>
        <w:spacing w:after="160" w:line="276" w:lineRule="auto"/>
        <w:textAlignment w:val="auto"/>
        <w:rPr>
          <w:szCs w:val="18"/>
        </w:rPr>
      </w:pPr>
      <w:r>
        <w:rPr>
          <w:szCs w:val="18"/>
        </w:rPr>
        <w:t>V</w:t>
      </w:r>
      <w:r w:rsidR="0087447E">
        <w:rPr>
          <w:szCs w:val="18"/>
        </w:rPr>
        <w:t>oorbereiding</w:t>
      </w:r>
      <w:r>
        <w:rPr>
          <w:szCs w:val="18"/>
        </w:rPr>
        <w:t xml:space="preserve"> o</w:t>
      </w:r>
      <w:r w:rsidRPr="007165F0" w:rsidR="004E2A5A">
        <w:rPr>
          <w:szCs w:val="18"/>
        </w:rPr>
        <w:t>rder</w:t>
      </w:r>
      <w:r w:rsidR="0087447E">
        <w:rPr>
          <w:szCs w:val="18"/>
        </w:rPr>
        <w:t>(s)</w:t>
      </w:r>
      <w:r w:rsidRPr="007165F0" w:rsidR="004E2A5A">
        <w:rPr>
          <w:szCs w:val="18"/>
        </w:rPr>
        <w:t xml:space="preserve"> bij Nederlands bedrijf</w:t>
      </w:r>
      <w:r w:rsidR="0087447E">
        <w:rPr>
          <w:szCs w:val="18"/>
        </w:rPr>
        <w:t>sleven.</w:t>
      </w:r>
    </w:p>
    <w:p w:rsidRPr="007165F0" w:rsidR="00B72DE2" w:rsidDel="00EA0C80" w:rsidP="00912DF3" w:rsidRDefault="00EA0C80">
      <w:pPr>
        <w:pStyle w:val="Lijstalinea"/>
        <w:numPr>
          <w:ilvl w:val="0"/>
          <w:numId w:val="23"/>
        </w:numPr>
        <w:tabs>
          <w:tab w:val="num" w:pos="720"/>
        </w:tabs>
        <w:suppressAutoHyphens w:val="0"/>
        <w:autoSpaceDN/>
        <w:spacing w:after="160" w:line="276" w:lineRule="auto"/>
        <w:textAlignment w:val="auto"/>
        <w:rPr>
          <w:szCs w:val="18"/>
        </w:rPr>
      </w:pPr>
      <w:r w:rsidRPr="007165F0">
        <w:t xml:space="preserve">Handelsmissie van drie </w:t>
      </w:r>
      <w:r w:rsidRPr="007165F0" w:rsidR="00D82D4B">
        <w:t>Nederlandse</w:t>
      </w:r>
      <w:r w:rsidRPr="007165F0">
        <w:t xml:space="preserve"> bedrijven naar </w:t>
      </w:r>
      <w:r w:rsidRPr="007165F0" w:rsidR="00D82D4B">
        <w:t>Oekraïne</w:t>
      </w:r>
      <w:r w:rsidRPr="007165F0">
        <w:t xml:space="preserve"> in het kielzog van een bezoek van MINDEF dat resulteerde in een vijftal contracten en </w:t>
      </w:r>
      <w:r w:rsidR="009D5230">
        <w:t>‘</w:t>
      </w:r>
      <w:r w:rsidRPr="007165F0">
        <w:t>Letters of Intent</w:t>
      </w:r>
      <w:r w:rsidR="009D5230">
        <w:t>’</w:t>
      </w:r>
      <w:r w:rsidRPr="007165F0">
        <w:t>.</w:t>
      </w:r>
      <w:r w:rsidRPr="007165F0" w:rsidDel="00EA0C80" w:rsidR="00B72DE2">
        <w:t xml:space="preserve"> </w:t>
      </w:r>
    </w:p>
    <w:p w:rsidRPr="007165F0" w:rsidR="00912DF3" w:rsidP="00D82D4B" w:rsidRDefault="00912DF3">
      <w:pPr>
        <w:tabs>
          <w:tab w:val="num" w:pos="720"/>
        </w:tabs>
        <w:suppressAutoHyphens w:val="0"/>
        <w:autoSpaceDN/>
        <w:spacing w:after="160" w:line="276" w:lineRule="auto"/>
        <w:textAlignment w:val="auto"/>
      </w:pPr>
      <w:r w:rsidRPr="007165F0">
        <w:rPr>
          <w:b/>
        </w:rPr>
        <w:t>Acties</w:t>
      </w:r>
      <w:r w:rsidRPr="007165F0">
        <w:t>:</w:t>
      </w:r>
    </w:p>
    <w:p w:rsidR="004E2A5A" w:rsidP="00912DF3" w:rsidRDefault="004E2A5A">
      <w:pPr>
        <w:pStyle w:val="Lijstalinea"/>
        <w:numPr>
          <w:ilvl w:val="0"/>
          <w:numId w:val="23"/>
        </w:numPr>
        <w:tabs>
          <w:tab w:val="num" w:pos="720"/>
        </w:tabs>
        <w:suppressAutoHyphens w:val="0"/>
        <w:autoSpaceDN/>
        <w:spacing w:after="160" w:line="276" w:lineRule="auto"/>
        <w:textAlignment w:val="auto"/>
        <w:rPr>
          <w:szCs w:val="18"/>
        </w:rPr>
      </w:pPr>
      <w:r w:rsidRPr="007165F0">
        <w:rPr>
          <w:szCs w:val="18"/>
        </w:rPr>
        <w:t>Eigen behoefte</w:t>
      </w:r>
      <w:r>
        <w:rPr>
          <w:szCs w:val="18"/>
        </w:rPr>
        <w:t xml:space="preserve"> Nederlandse </w:t>
      </w:r>
      <w:r w:rsidR="00A27D27">
        <w:rPr>
          <w:szCs w:val="18"/>
        </w:rPr>
        <w:t>k</w:t>
      </w:r>
      <w:r>
        <w:rPr>
          <w:szCs w:val="18"/>
        </w:rPr>
        <w:t xml:space="preserve">rijgsmacht in kaart </w:t>
      </w:r>
      <w:r w:rsidR="009D5230">
        <w:rPr>
          <w:szCs w:val="18"/>
        </w:rPr>
        <w:t>en</w:t>
      </w:r>
      <w:r>
        <w:rPr>
          <w:szCs w:val="18"/>
        </w:rPr>
        <w:t xml:space="preserve"> verkenning </w:t>
      </w:r>
      <w:r w:rsidR="00AD652D">
        <w:rPr>
          <w:szCs w:val="18"/>
        </w:rPr>
        <w:t xml:space="preserve">langjarige </w:t>
      </w:r>
      <w:r>
        <w:rPr>
          <w:szCs w:val="18"/>
        </w:rPr>
        <w:t xml:space="preserve">orders bij </w:t>
      </w:r>
      <w:r w:rsidR="00495E72">
        <w:rPr>
          <w:szCs w:val="18"/>
        </w:rPr>
        <w:t xml:space="preserve">de Nederlandse </w:t>
      </w:r>
      <w:r>
        <w:rPr>
          <w:szCs w:val="18"/>
        </w:rPr>
        <w:t>industrie</w:t>
      </w:r>
      <w:r w:rsidR="00B64C50">
        <w:rPr>
          <w:szCs w:val="18"/>
        </w:rPr>
        <w:t>.</w:t>
      </w:r>
      <w:r>
        <w:rPr>
          <w:szCs w:val="18"/>
        </w:rPr>
        <w:t xml:space="preserve"> </w:t>
      </w:r>
    </w:p>
    <w:p w:rsidR="00325742" w:rsidP="00A208C0" w:rsidRDefault="00A16340">
      <w:pPr>
        <w:pStyle w:val="Lijstalinea"/>
        <w:numPr>
          <w:ilvl w:val="0"/>
          <w:numId w:val="23"/>
        </w:numPr>
        <w:tabs>
          <w:tab w:val="num" w:pos="720"/>
        </w:tabs>
        <w:suppressAutoHyphens w:val="0"/>
        <w:autoSpaceDN/>
        <w:spacing w:after="160" w:line="276" w:lineRule="auto"/>
        <w:textAlignment w:val="auto"/>
        <w:rPr>
          <w:szCs w:val="18"/>
        </w:rPr>
      </w:pPr>
      <w:r>
        <w:rPr>
          <w:szCs w:val="18"/>
        </w:rPr>
        <w:t>Start oprichting industrie-innovatie programma met de sector.</w:t>
      </w:r>
    </w:p>
    <w:p w:rsidRPr="00A208C0" w:rsidR="00B64C50" w:rsidP="00A208C0" w:rsidRDefault="00760F28">
      <w:pPr>
        <w:pStyle w:val="Lijstalinea"/>
        <w:numPr>
          <w:ilvl w:val="0"/>
          <w:numId w:val="23"/>
        </w:numPr>
        <w:tabs>
          <w:tab w:val="num" w:pos="720"/>
        </w:tabs>
        <w:suppressAutoHyphens w:val="0"/>
        <w:autoSpaceDN/>
        <w:spacing w:after="160" w:line="276" w:lineRule="auto"/>
        <w:textAlignment w:val="auto"/>
        <w:rPr>
          <w:szCs w:val="18"/>
        </w:rPr>
      </w:pPr>
      <w:r>
        <w:rPr>
          <w:szCs w:val="18"/>
        </w:rPr>
        <w:t>Onderzoeken hoe trainingsruimtes kunnen vergroot voor onbemenste systemen in Nederland.</w:t>
      </w:r>
    </w:p>
    <w:p w:rsidR="001900BC" w:rsidP="00912DF3" w:rsidRDefault="00B36418">
      <w:pPr>
        <w:pStyle w:val="Lijstalinea"/>
        <w:numPr>
          <w:ilvl w:val="0"/>
          <w:numId w:val="23"/>
        </w:numPr>
        <w:tabs>
          <w:tab w:val="num" w:pos="720"/>
        </w:tabs>
        <w:suppressAutoHyphens w:val="0"/>
        <w:autoSpaceDN/>
        <w:spacing w:after="160" w:line="276" w:lineRule="auto"/>
        <w:textAlignment w:val="auto"/>
        <w:rPr>
          <w:szCs w:val="18"/>
        </w:rPr>
      </w:pPr>
      <w:r>
        <w:rPr>
          <w:szCs w:val="18"/>
        </w:rPr>
        <w:t>Uitwerking opschalingsplan Ruimtevaart.</w:t>
      </w:r>
    </w:p>
    <w:p w:rsidRPr="00B401AB" w:rsidR="009B03E9" w:rsidP="00B401AB" w:rsidRDefault="009B03E9">
      <w:pPr>
        <w:pStyle w:val="Lijstalinea"/>
        <w:numPr>
          <w:ilvl w:val="0"/>
          <w:numId w:val="23"/>
        </w:numPr>
        <w:tabs>
          <w:tab w:val="num" w:pos="720"/>
        </w:tabs>
        <w:suppressAutoHyphens w:val="0"/>
        <w:autoSpaceDN/>
        <w:spacing w:after="160" w:line="276" w:lineRule="auto"/>
        <w:textAlignment w:val="auto"/>
        <w:rPr>
          <w:szCs w:val="18"/>
        </w:rPr>
      </w:pPr>
      <w:r>
        <w:rPr>
          <w:szCs w:val="18"/>
        </w:rPr>
        <w:t xml:space="preserve">In navolging op </w:t>
      </w:r>
      <w:r w:rsidR="00EA0C80">
        <w:rPr>
          <w:szCs w:val="18"/>
        </w:rPr>
        <w:t>eerdere handelsmissie</w:t>
      </w:r>
      <w:r>
        <w:rPr>
          <w:szCs w:val="18"/>
        </w:rPr>
        <w:t xml:space="preserve"> naar </w:t>
      </w:r>
      <w:r w:rsidR="00D82D4B">
        <w:rPr>
          <w:szCs w:val="18"/>
        </w:rPr>
        <w:t>Oekraïne</w:t>
      </w:r>
      <w:r>
        <w:rPr>
          <w:szCs w:val="18"/>
        </w:rPr>
        <w:t xml:space="preserve">: </w:t>
      </w:r>
      <w:r w:rsidR="00B401AB">
        <w:t>aantrekken extra</w:t>
      </w:r>
      <w:r w:rsidR="00D37333">
        <w:t xml:space="preserve"> lokale capaciteit voor </w:t>
      </w:r>
      <w:r w:rsidR="00B401AB">
        <w:t xml:space="preserve">productiesamenwerking en </w:t>
      </w:r>
      <w:r w:rsidR="00D37333">
        <w:t xml:space="preserve">handelsbevordering en </w:t>
      </w:r>
      <w:r w:rsidR="00B401AB">
        <w:t>Nederlandse en Oekraïense bedrijven en kennisinstellingen</w:t>
      </w:r>
      <w:r w:rsidR="00B82AC1">
        <w:t>.</w:t>
      </w:r>
      <w:r w:rsidR="00D37333">
        <w:t xml:space="preserve"> </w:t>
      </w:r>
    </w:p>
    <w:p w:rsidRPr="00912DF3" w:rsidR="00912DF3" w:rsidP="00912DF3" w:rsidRDefault="00912DF3">
      <w:pPr>
        <w:rPr>
          <w:b/>
        </w:rPr>
      </w:pPr>
      <w:r w:rsidRPr="00912DF3">
        <w:rPr>
          <w:b/>
        </w:rPr>
        <w:t>3. Aanpassen randvoorwaarden voor ‘</w:t>
      </w:r>
      <w:r w:rsidRPr="00B72DE2">
        <w:rPr>
          <w:b/>
        </w:rPr>
        <w:t xml:space="preserve">vredestijd’ </w:t>
      </w:r>
      <w:r w:rsidR="008B10B2">
        <w:rPr>
          <w:b/>
        </w:rPr>
        <w:t>in richting van</w:t>
      </w:r>
      <w:r w:rsidRPr="00B72DE2">
        <w:rPr>
          <w:b/>
        </w:rPr>
        <w:t xml:space="preserve"> ‘oorlogseconomie’</w:t>
      </w:r>
    </w:p>
    <w:p w:rsidRPr="00CD4A74" w:rsidR="00CD4A74" w:rsidP="00CD4A74" w:rsidRDefault="00CD4A74">
      <w:pPr>
        <w:rPr>
          <w:rFonts w:cstheme="minorHAnsi"/>
        </w:rPr>
      </w:pPr>
      <w:r w:rsidRPr="00CD4A74">
        <w:rPr>
          <w:b/>
        </w:rPr>
        <w:t xml:space="preserve">Doelstelling: </w:t>
      </w:r>
      <w:r w:rsidRPr="00495E72">
        <w:rPr>
          <w:rFonts w:cstheme="minorHAnsi"/>
          <w:i/>
        </w:rPr>
        <w:t xml:space="preserve">benutting </w:t>
      </w:r>
      <w:r w:rsidRPr="00495E72" w:rsidR="00495E72">
        <w:rPr>
          <w:rFonts w:cstheme="minorHAnsi"/>
          <w:i/>
        </w:rPr>
        <w:t xml:space="preserve">van </w:t>
      </w:r>
      <w:r w:rsidRPr="00495E72">
        <w:rPr>
          <w:rFonts w:cstheme="minorHAnsi"/>
          <w:i/>
        </w:rPr>
        <w:t xml:space="preserve">ruimte binnen bestaande wet- en regelgeving en aanpassing nationale en Europese randvoorwaarden, </w:t>
      </w:r>
      <w:r w:rsidR="00495E72">
        <w:rPr>
          <w:rFonts w:cstheme="minorHAnsi"/>
          <w:i/>
        </w:rPr>
        <w:t xml:space="preserve">het </w:t>
      </w:r>
      <w:r w:rsidRPr="00495E72">
        <w:rPr>
          <w:rFonts w:cstheme="minorHAnsi"/>
          <w:i/>
        </w:rPr>
        <w:t>aanpassen interne procedures</w:t>
      </w:r>
      <w:r w:rsidRPr="00495E72" w:rsidR="00C50838">
        <w:rPr>
          <w:rFonts w:cstheme="minorHAnsi"/>
          <w:i/>
        </w:rPr>
        <w:t>, publiek-private verantwoordelijkheden</w:t>
      </w:r>
      <w:r w:rsidRPr="00495E72">
        <w:rPr>
          <w:rFonts w:cstheme="minorHAnsi"/>
          <w:i/>
        </w:rPr>
        <w:t xml:space="preserve"> en </w:t>
      </w:r>
      <w:r w:rsidRPr="00495E72" w:rsidR="00C50838">
        <w:rPr>
          <w:rFonts w:cstheme="minorHAnsi"/>
          <w:i/>
        </w:rPr>
        <w:t>rollen; passend bij voorbereide</w:t>
      </w:r>
      <w:r w:rsidR="00A27D27">
        <w:rPr>
          <w:rFonts w:cstheme="minorHAnsi"/>
          <w:i/>
        </w:rPr>
        <w:t>nde</w:t>
      </w:r>
      <w:r w:rsidRPr="00495E72" w:rsidR="00C50838">
        <w:rPr>
          <w:rFonts w:cstheme="minorHAnsi"/>
          <w:i/>
        </w:rPr>
        <w:t xml:space="preserve"> stappen </w:t>
      </w:r>
      <w:r w:rsidR="00294021">
        <w:rPr>
          <w:rFonts w:cstheme="minorHAnsi"/>
          <w:i/>
        </w:rPr>
        <w:t>richting</w:t>
      </w:r>
      <w:r w:rsidRPr="00495E72" w:rsidR="00294021">
        <w:rPr>
          <w:rFonts w:cstheme="minorHAnsi"/>
          <w:i/>
        </w:rPr>
        <w:t xml:space="preserve"> </w:t>
      </w:r>
      <w:r w:rsidRPr="00495E72" w:rsidR="00C50838">
        <w:rPr>
          <w:rFonts w:cstheme="minorHAnsi"/>
          <w:i/>
        </w:rPr>
        <w:t>een</w:t>
      </w:r>
      <w:r w:rsidRPr="00495E72">
        <w:rPr>
          <w:rFonts w:cstheme="minorHAnsi"/>
          <w:i/>
        </w:rPr>
        <w:t xml:space="preserve"> ‘oorlogseconomie’</w:t>
      </w:r>
      <w:r w:rsidR="00495E72">
        <w:rPr>
          <w:rFonts w:cstheme="minorHAnsi"/>
          <w:i/>
        </w:rPr>
        <w:t xml:space="preserve"> als randvoorwaarde voor het realiseren van het opschalen van de productie en het verbeteren van de leveringszekerheid</w:t>
      </w:r>
      <w:r w:rsidRPr="00AF7284">
        <w:rPr>
          <w:rFonts w:cstheme="minorHAnsi"/>
        </w:rPr>
        <w:t xml:space="preserve">. </w:t>
      </w:r>
    </w:p>
    <w:p w:rsidRPr="00CD4A74" w:rsidR="00CD4A74" w:rsidP="001D29F2" w:rsidRDefault="00CD4A74">
      <w:pPr>
        <w:rPr>
          <w:b/>
        </w:rPr>
      </w:pPr>
      <w:r>
        <w:rPr>
          <w:b/>
        </w:rPr>
        <w:t>Toelichting:</w:t>
      </w:r>
    </w:p>
    <w:p w:rsidR="00912DF3" w:rsidP="001D29F2" w:rsidRDefault="00912DF3">
      <w:r w:rsidRPr="00912DF3">
        <w:t xml:space="preserve">Naast de extra </w:t>
      </w:r>
      <w:r w:rsidR="00760F28">
        <w:t>inspanningen</w:t>
      </w:r>
      <w:r w:rsidRPr="00912DF3">
        <w:t xml:space="preserve"> die nodig zijn voor concrete opschaling van productie, gezamenlijk inkopen, verwerven van essentiële posities binnen ketens, </w:t>
      </w:r>
      <w:r w:rsidR="00495E72">
        <w:t>en</w:t>
      </w:r>
      <w:r w:rsidRPr="00912DF3" w:rsidR="00495E72">
        <w:t xml:space="preserve"> </w:t>
      </w:r>
      <w:r w:rsidRPr="00912DF3">
        <w:t>licentieverkrijgingen</w:t>
      </w:r>
      <w:r w:rsidR="00495E72">
        <w:t>,</w:t>
      </w:r>
      <w:r w:rsidRPr="00912DF3">
        <w:t xml:space="preserve"> </w:t>
      </w:r>
      <w:r w:rsidR="00CA72CA">
        <w:t xml:space="preserve">moeten </w:t>
      </w:r>
      <w:r w:rsidRPr="00912DF3">
        <w:t>ook de randvoorwaarden mee groeien en worden aangepast om aan</w:t>
      </w:r>
      <w:r w:rsidR="00495E72">
        <w:t xml:space="preserve"> de</w:t>
      </w:r>
      <w:r w:rsidRPr="00912DF3">
        <w:t xml:space="preserve"> </w:t>
      </w:r>
      <w:r w:rsidR="00CA72CA">
        <w:t xml:space="preserve">hoge </w:t>
      </w:r>
      <w:r w:rsidRPr="00912DF3">
        <w:t>ambitie</w:t>
      </w:r>
      <w:r w:rsidR="00495E72">
        <w:t xml:space="preserve"> van</w:t>
      </w:r>
      <w:r w:rsidRPr="00912DF3">
        <w:t xml:space="preserve"> productieopschaling, versnelling en leveringszekerheid te kunnen voldoen.</w:t>
      </w:r>
      <w:r w:rsidR="00CD4A74">
        <w:t xml:space="preserve"> </w:t>
      </w:r>
      <w:r w:rsidR="00495E72">
        <w:t>Defensie</w:t>
      </w:r>
      <w:r w:rsidR="00CA72CA">
        <w:t xml:space="preserve"> pakt een voortrekkersrol om deze veranderingen in randvoorwaarden </w:t>
      </w:r>
      <w:r w:rsidR="00325742">
        <w:t xml:space="preserve">– </w:t>
      </w:r>
      <w:r w:rsidR="00CA72CA">
        <w:t>samen met andere departementen, overheden, bedrijfsleven en kennisinstellingen – mogelijk te maken.</w:t>
      </w:r>
    </w:p>
    <w:p w:rsidRPr="009970AB" w:rsidR="009970AB" w:rsidP="001D29F2" w:rsidRDefault="009970AB">
      <w:pPr>
        <w:rPr>
          <w:b/>
        </w:rPr>
      </w:pPr>
      <w:r w:rsidRPr="009970AB">
        <w:rPr>
          <w:b/>
        </w:rPr>
        <w:t>Aanpak</w:t>
      </w:r>
    </w:p>
    <w:p w:rsidRPr="00912DF3" w:rsidR="001D29F2" w:rsidP="001D29F2" w:rsidRDefault="001D29F2">
      <w:pPr>
        <w:pStyle w:val="Lijstalinea"/>
        <w:numPr>
          <w:ilvl w:val="0"/>
          <w:numId w:val="20"/>
        </w:numPr>
        <w:suppressAutoHyphens w:val="0"/>
        <w:autoSpaceDN/>
        <w:spacing w:after="160" w:line="259" w:lineRule="auto"/>
        <w:textAlignment w:val="auto"/>
        <w:rPr>
          <w:i/>
          <w:szCs w:val="18"/>
        </w:rPr>
      </w:pPr>
      <w:r>
        <w:rPr>
          <w:i/>
        </w:rPr>
        <w:t xml:space="preserve">Opschaling faciliteren door </w:t>
      </w:r>
      <w:r w:rsidR="00B929AA">
        <w:rPr>
          <w:i/>
        </w:rPr>
        <w:t>een vernieuwde inkoopstrategie</w:t>
      </w:r>
      <w:r w:rsidRPr="00912DF3">
        <w:rPr>
          <w:i/>
          <w:szCs w:val="18"/>
        </w:rPr>
        <w:t xml:space="preserve">: </w:t>
      </w:r>
    </w:p>
    <w:p w:rsidR="00FE1194" w:rsidP="00677290" w:rsidRDefault="00B30907">
      <w:pPr>
        <w:spacing w:line="276" w:lineRule="auto"/>
        <w:rPr>
          <w:rFonts w:cstheme="minorHAnsi"/>
        </w:rPr>
      </w:pPr>
      <w:r>
        <w:t xml:space="preserve">Langjarige </w:t>
      </w:r>
      <w:r w:rsidR="00C70B51">
        <w:t>financiële</w:t>
      </w:r>
      <w:r>
        <w:t xml:space="preserve"> zekerheid voor Defensie</w:t>
      </w:r>
      <w:r w:rsidR="00677290">
        <w:t xml:space="preserve"> biedt het gewenste</w:t>
      </w:r>
      <w:r w:rsidRPr="00912DF3" w:rsidR="001D29F2">
        <w:t xml:space="preserve"> perspectief </w:t>
      </w:r>
      <w:r w:rsidR="001D29F2">
        <w:t xml:space="preserve">en zekerheid </w:t>
      </w:r>
      <w:r w:rsidRPr="00912DF3" w:rsidR="001D29F2">
        <w:t>aan</w:t>
      </w:r>
      <w:r w:rsidR="001D29F2">
        <w:t xml:space="preserve"> het</w:t>
      </w:r>
      <w:r w:rsidRPr="00912DF3" w:rsidR="001D29F2">
        <w:t xml:space="preserve"> bedrijfsleven</w:t>
      </w:r>
      <w:r w:rsidR="001D29F2">
        <w:t xml:space="preserve"> </w:t>
      </w:r>
      <w:r w:rsidR="00677290">
        <w:t xml:space="preserve">voor opstart van productie, continue innovatie, samenwerking in de toeleveranciersketen en Europese co-productie en ontwikkeling. </w:t>
      </w:r>
      <w:r w:rsidRPr="00912DF3" w:rsidR="00677290">
        <w:rPr>
          <w:rFonts w:cstheme="minorHAnsi"/>
        </w:rPr>
        <w:t xml:space="preserve">Dit </w:t>
      </w:r>
      <w:r w:rsidR="00AF7284">
        <w:rPr>
          <w:rFonts w:cstheme="minorHAnsi"/>
        </w:rPr>
        <w:t>heeft</w:t>
      </w:r>
      <w:r w:rsidRPr="00912DF3" w:rsidR="00677290">
        <w:rPr>
          <w:rFonts w:cstheme="minorHAnsi"/>
        </w:rPr>
        <w:t xml:space="preserve"> ook </w:t>
      </w:r>
      <w:r w:rsidR="001D29F2">
        <w:t xml:space="preserve">zijn </w:t>
      </w:r>
      <w:r w:rsidRPr="00912DF3" w:rsidR="00677290">
        <w:rPr>
          <w:rFonts w:cstheme="minorHAnsi"/>
        </w:rPr>
        <w:t xml:space="preserve">weerslag op </w:t>
      </w:r>
      <w:r w:rsidR="00677290">
        <w:rPr>
          <w:rFonts w:cstheme="minorHAnsi"/>
        </w:rPr>
        <w:t>de inkoopstrategie</w:t>
      </w:r>
      <w:r w:rsidRPr="00912DF3" w:rsidR="00677290">
        <w:rPr>
          <w:rFonts w:cstheme="minorHAnsi"/>
        </w:rPr>
        <w:t xml:space="preserve"> van defensiematerieel, waar strategische autonomie en leveringszekerheid een prominentere rol gaan innemen. Dit betekent dat het oude principe </w:t>
      </w:r>
      <w:r w:rsidRPr="00A0227B" w:rsidR="00677290">
        <w:rPr>
          <w:rFonts w:cstheme="minorHAnsi"/>
          <w:i/>
        </w:rPr>
        <w:t xml:space="preserve">het beste product voor de beste prijs </w:t>
      </w:r>
      <w:r w:rsidR="0031075C">
        <w:rPr>
          <w:rFonts w:cstheme="minorHAnsi"/>
        </w:rPr>
        <w:t>wordt</w:t>
      </w:r>
      <w:r w:rsidRPr="00A0227B" w:rsidR="00677290">
        <w:rPr>
          <w:rFonts w:cstheme="minorHAnsi"/>
        </w:rPr>
        <w:t xml:space="preserve"> vervangen</w:t>
      </w:r>
      <w:r w:rsidR="00A35A25">
        <w:rPr>
          <w:rFonts w:cstheme="minorHAnsi"/>
        </w:rPr>
        <w:t>.</w:t>
      </w:r>
      <w:r w:rsidRPr="00912DF3" w:rsidR="00677290">
        <w:rPr>
          <w:rFonts w:cstheme="minorHAnsi"/>
        </w:rPr>
        <w:t xml:space="preserve"> </w:t>
      </w:r>
    </w:p>
    <w:p w:rsidR="0031075C" w:rsidP="00677290" w:rsidRDefault="00677290">
      <w:pPr>
        <w:spacing w:line="276" w:lineRule="auto"/>
        <w:rPr>
          <w:rFonts w:cstheme="minorHAnsi"/>
        </w:rPr>
      </w:pPr>
      <w:r w:rsidRPr="00912DF3">
        <w:rPr>
          <w:rFonts w:cstheme="minorHAnsi"/>
        </w:rPr>
        <w:t xml:space="preserve">Een belangrijk uitgangspunt blijft dat te verwerven materieel aan de hoge kwaliteitseisen blijft voldoen, en dat samenwerking met partners buiten EU en/of NAVO op strategische gronden mogelijk moet blijven, maar dat in de aanbestedingsafweging nadrukkelijk wordt meegenomen waar het product, onderdeel of grondstof vandaan komt. </w:t>
      </w:r>
      <w:r w:rsidR="00B929AA">
        <w:rPr>
          <w:rFonts w:cstheme="minorHAnsi"/>
        </w:rPr>
        <w:t>B</w:t>
      </w:r>
      <w:r>
        <w:rPr>
          <w:rFonts w:cstheme="minorHAnsi"/>
        </w:rPr>
        <w:t xml:space="preserve">ij aanbestedingen </w:t>
      </w:r>
      <w:r w:rsidR="00B929AA">
        <w:rPr>
          <w:rFonts w:cstheme="minorHAnsi"/>
        </w:rPr>
        <w:t>gaan</w:t>
      </w:r>
      <w:r w:rsidDel="00C70B51">
        <w:rPr>
          <w:rFonts w:cstheme="minorHAnsi"/>
        </w:rPr>
        <w:t xml:space="preserve"> </w:t>
      </w:r>
      <w:r>
        <w:rPr>
          <w:rFonts w:cstheme="minorHAnsi"/>
        </w:rPr>
        <w:t>nationale veiligheidsbelangen een nadrukkelijk</w:t>
      </w:r>
      <w:r w:rsidR="00B929AA">
        <w:rPr>
          <w:rFonts w:cstheme="minorHAnsi"/>
        </w:rPr>
        <w:t xml:space="preserve">ere </w:t>
      </w:r>
      <w:r>
        <w:rPr>
          <w:rFonts w:cstheme="minorHAnsi"/>
        </w:rPr>
        <w:t>rol spelen</w:t>
      </w:r>
      <w:r w:rsidR="00B929AA">
        <w:rPr>
          <w:rFonts w:cstheme="minorHAnsi"/>
        </w:rPr>
        <w:t>. Ook</w:t>
      </w:r>
      <w:r>
        <w:rPr>
          <w:rFonts w:cstheme="minorHAnsi"/>
        </w:rPr>
        <w:t xml:space="preserve"> de versterking van de </w:t>
      </w:r>
      <w:r w:rsidR="00B929AA">
        <w:rPr>
          <w:rFonts w:cstheme="minorHAnsi"/>
        </w:rPr>
        <w:t>Europese en</w:t>
      </w:r>
      <w:r>
        <w:rPr>
          <w:rFonts w:cstheme="minorHAnsi"/>
        </w:rPr>
        <w:t xml:space="preserve"> Nederlandse defensie- en veiligheid gerelateerde technologische industriële basis (NLDTIB) </w:t>
      </w:r>
      <w:r w:rsidR="00B929AA">
        <w:rPr>
          <w:rFonts w:cstheme="minorHAnsi"/>
        </w:rPr>
        <w:t>wordt</w:t>
      </w:r>
      <w:r w:rsidR="00B61992">
        <w:rPr>
          <w:rFonts w:cstheme="minorHAnsi"/>
        </w:rPr>
        <w:t xml:space="preserve"> </w:t>
      </w:r>
      <w:r w:rsidR="00B929AA">
        <w:rPr>
          <w:rFonts w:cstheme="minorHAnsi"/>
        </w:rPr>
        <w:t>sterker</w:t>
      </w:r>
      <w:r>
        <w:rPr>
          <w:rFonts w:cstheme="minorHAnsi"/>
        </w:rPr>
        <w:t xml:space="preserve"> meegewogen, onder andere door</w:t>
      </w:r>
      <w:r w:rsidR="001864FB">
        <w:rPr>
          <w:rFonts w:cstheme="minorHAnsi"/>
        </w:rPr>
        <w:t xml:space="preserve"> in </w:t>
      </w:r>
      <w:r w:rsidR="000A7A95">
        <w:rPr>
          <w:rFonts w:cstheme="minorHAnsi"/>
        </w:rPr>
        <w:t>de beoordeling</w:t>
      </w:r>
      <w:r>
        <w:rPr>
          <w:rFonts w:cstheme="minorHAnsi"/>
        </w:rPr>
        <w:t xml:space="preserve"> </w:t>
      </w:r>
      <w:r w:rsidR="000A7A95">
        <w:rPr>
          <w:rFonts w:cstheme="minorHAnsi"/>
        </w:rPr>
        <w:t>de</w:t>
      </w:r>
      <w:r>
        <w:rPr>
          <w:rFonts w:cstheme="minorHAnsi"/>
        </w:rPr>
        <w:t xml:space="preserve"> overdra</w:t>
      </w:r>
      <w:r w:rsidR="000A7A95">
        <w:rPr>
          <w:rFonts w:cstheme="minorHAnsi"/>
        </w:rPr>
        <w:t>cht</w:t>
      </w:r>
      <w:r>
        <w:rPr>
          <w:rFonts w:cstheme="minorHAnsi"/>
        </w:rPr>
        <w:t xml:space="preserve"> van licenties, lokale productie of een specifieke rol als toeleverancier</w:t>
      </w:r>
      <w:r w:rsidR="000A7A95">
        <w:rPr>
          <w:rFonts w:cstheme="minorHAnsi"/>
        </w:rPr>
        <w:t xml:space="preserve"> als eis op</w:t>
      </w:r>
      <w:r w:rsidR="00B61992">
        <w:rPr>
          <w:rFonts w:cstheme="minorHAnsi"/>
        </w:rPr>
        <w:t xml:space="preserve"> </w:t>
      </w:r>
      <w:r w:rsidR="000A7A95">
        <w:rPr>
          <w:rFonts w:cstheme="minorHAnsi"/>
        </w:rPr>
        <w:t>te nemen,</w:t>
      </w:r>
      <w:r w:rsidR="00B61992">
        <w:rPr>
          <w:rFonts w:cstheme="minorHAnsi"/>
        </w:rPr>
        <w:t xml:space="preserve"> </w:t>
      </w:r>
      <w:r w:rsidR="00B929AA">
        <w:rPr>
          <w:rFonts w:cstheme="minorHAnsi"/>
        </w:rPr>
        <w:t xml:space="preserve">zodat in </w:t>
      </w:r>
      <w:r w:rsidR="000A7A95">
        <w:rPr>
          <w:rFonts w:cstheme="minorHAnsi"/>
        </w:rPr>
        <w:t>belang van</w:t>
      </w:r>
      <w:r w:rsidR="00B929AA">
        <w:rPr>
          <w:rFonts w:cstheme="minorHAnsi"/>
        </w:rPr>
        <w:t xml:space="preserve"> strategische autonomie</w:t>
      </w:r>
      <w:r w:rsidR="000A7A95">
        <w:rPr>
          <w:rFonts w:cstheme="minorHAnsi"/>
        </w:rPr>
        <w:t>,</w:t>
      </w:r>
      <w:r w:rsidR="00B61992">
        <w:rPr>
          <w:rFonts w:cstheme="minorHAnsi"/>
        </w:rPr>
        <w:t xml:space="preserve"> </w:t>
      </w:r>
      <w:r w:rsidR="00B929AA">
        <w:rPr>
          <w:rFonts w:cstheme="minorHAnsi"/>
        </w:rPr>
        <w:t xml:space="preserve">tijdige en gegarandeerde levering beter kan worden geborgd. </w:t>
      </w:r>
    </w:p>
    <w:p w:rsidRPr="00037DC7" w:rsidR="00912DF3" w:rsidP="00037DC7" w:rsidRDefault="0031075C">
      <w:pPr>
        <w:spacing w:line="276" w:lineRule="auto"/>
        <w:rPr>
          <w:rFonts w:cstheme="minorHAnsi"/>
        </w:rPr>
      </w:pPr>
      <w:r>
        <w:rPr>
          <w:rFonts w:cstheme="minorHAnsi"/>
        </w:rPr>
        <w:t>Dit vraagt het nodige van de inkoopafdelingen van Defensie</w:t>
      </w:r>
      <w:r w:rsidRPr="00AF7284" w:rsidR="00AF7284">
        <w:rPr>
          <w:rFonts w:cstheme="minorHAnsi"/>
        </w:rPr>
        <w:t xml:space="preserve"> </w:t>
      </w:r>
      <w:r w:rsidR="00AF7284">
        <w:rPr>
          <w:rFonts w:cstheme="minorHAnsi"/>
        </w:rPr>
        <w:t xml:space="preserve">waar door de grote toename van </w:t>
      </w:r>
      <w:r w:rsidR="009D5230">
        <w:rPr>
          <w:rFonts w:cstheme="minorHAnsi"/>
        </w:rPr>
        <w:t>orders al</w:t>
      </w:r>
      <w:r w:rsidR="00AF7284">
        <w:rPr>
          <w:rFonts w:cstheme="minorHAnsi"/>
        </w:rPr>
        <w:t xml:space="preserve"> grote druk op staat. Defensie werkt </w:t>
      </w:r>
      <w:r w:rsidR="00E84154">
        <w:rPr>
          <w:rFonts w:cstheme="minorHAnsi"/>
        </w:rPr>
        <w:t>ook binnen het inkoopproces</w:t>
      </w:r>
      <w:r w:rsidR="00AF7284">
        <w:rPr>
          <w:rFonts w:cstheme="minorHAnsi"/>
        </w:rPr>
        <w:t xml:space="preserve"> aan </w:t>
      </w:r>
      <w:r w:rsidR="00037DC7">
        <w:rPr>
          <w:rFonts w:cstheme="minorHAnsi"/>
        </w:rPr>
        <w:t>versnelling</w:t>
      </w:r>
      <w:r>
        <w:rPr>
          <w:rFonts w:cstheme="minorHAnsi"/>
        </w:rPr>
        <w:t xml:space="preserve"> en </w:t>
      </w:r>
      <w:r w:rsidR="00037DC7">
        <w:rPr>
          <w:rFonts w:cstheme="minorHAnsi"/>
        </w:rPr>
        <w:t>vernieuwing</w:t>
      </w:r>
      <w:r w:rsidR="00E84154">
        <w:rPr>
          <w:rFonts w:cstheme="minorHAnsi"/>
        </w:rPr>
        <w:t xml:space="preserve">, </w:t>
      </w:r>
      <w:r w:rsidR="00037DC7">
        <w:rPr>
          <w:rFonts w:cstheme="minorHAnsi"/>
        </w:rPr>
        <w:t xml:space="preserve">waarin zowel naar capaciteit, nieuwe procedures </w:t>
      </w:r>
      <w:r>
        <w:rPr>
          <w:rFonts w:cstheme="minorHAnsi"/>
        </w:rPr>
        <w:t>en</w:t>
      </w:r>
      <w:r w:rsidR="00037DC7">
        <w:rPr>
          <w:rFonts w:cstheme="minorHAnsi"/>
        </w:rPr>
        <w:t xml:space="preserve"> onbenutte </w:t>
      </w:r>
      <w:r>
        <w:rPr>
          <w:rFonts w:cstheme="minorHAnsi"/>
        </w:rPr>
        <w:t xml:space="preserve">ruimte binnen de </w:t>
      </w:r>
      <w:r w:rsidR="00037DC7">
        <w:rPr>
          <w:rFonts w:cstheme="minorHAnsi"/>
        </w:rPr>
        <w:t>bestaande (</w:t>
      </w:r>
      <w:r>
        <w:rPr>
          <w:rFonts w:cstheme="minorHAnsi"/>
        </w:rPr>
        <w:t>begrotings</w:t>
      </w:r>
      <w:r w:rsidR="00037DC7">
        <w:rPr>
          <w:rFonts w:cstheme="minorHAnsi"/>
        </w:rPr>
        <w:t xml:space="preserve">-) </w:t>
      </w:r>
      <w:r>
        <w:rPr>
          <w:rFonts w:cstheme="minorHAnsi"/>
        </w:rPr>
        <w:t>regels</w:t>
      </w:r>
      <w:r w:rsidR="00037DC7">
        <w:rPr>
          <w:rFonts w:cstheme="minorHAnsi"/>
        </w:rPr>
        <w:t xml:space="preserve"> en nationale en Europese richtlijnen</w:t>
      </w:r>
      <w:r>
        <w:rPr>
          <w:rFonts w:cstheme="minorHAnsi"/>
        </w:rPr>
        <w:t xml:space="preserve"> wordt </w:t>
      </w:r>
      <w:r w:rsidR="00037DC7">
        <w:rPr>
          <w:rFonts w:cstheme="minorHAnsi"/>
        </w:rPr>
        <w:t xml:space="preserve">gekeken. Samen met Europese bondgenoten wordt bovendien onderzocht welke aanvullende </w:t>
      </w:r>
      <w:r w:rsidR="00E84154">
        <w:rPr>
          <w:rFonts w:cstheme="minorHAnsi"/>
        </w:rPr>
        <w:t>randvoorwaarden</w:t>
      </w:r>
      <w:r w:rsidR="00037DC7">
        <w:rPr>
          <w:rFonts w:cstheme="minorHAnsi"/>
        </w:rPr>
        <w:t xml:space="preserve"> nodig zijn om Europese productieopschaling te versnellen.</w:t>
      </w:r>
      <w:r w:rsidR="008A35BB">
        <w:rPr>
          <w:rFonts w:cstheme="minorHAnsi"/>
        </w:rPr>
        <w:t xml:space="preserve"> Zo wordt onderzocht of meer ‘single-source’ aanbesteding van munitie- en materieelprojecten gerealiseerd kan worden.</w:t>
      </w:r>
    </w:p>
    <w:p w:rsidRPr="00FA429C" w:rsidR="00807ECD" w:rsidP="00FA429C" w:rsidRDefault="00912DF3">
      <w:pPr>
        <w:pStyle w:val="Lijstalinea"/>
        <w:numPr>
          <w:ilvl w:val="0"/>
          <w:numId w:val="20"/>
        </w:numPr>
        <w:suppressAutoHyphens w:val="0"/>
        <w:autoSpaceDN/>
        <w:spacing w:after="160" w:line="259" w:lineRule="auto"/>
        <w:textAlignment w:val="auto"/>
        <w:rPr>
          <w:i/>
          <w:szCs w:val="18"/>
        </w:rPr>
      </w:pPr>
      <w:r w:rsidRPr="00912DF3">
        <w:rPr>
          <w:szCs w:val="18"/>
        </w:rPr>
        <w:t xml:space="preserve"> </w:t>
      </w:r>
      <w:r w:rsidRPr="00912DF3">
        <w:rPr>
          <w:i/>
          <w:szCs w:val="18"/>
        </w:rPr>
        <w:t>Betere toegang defensie-industrie financiering</w:t>
      </w:r>
    </w:p>
    <w:p w:rsidRPr="00827775" w:rsidR="00A549AD" w:rsidP="00827775" w:rsidRDefault="009970AB">
      <w:pPr>
        <w:spacing w:line="276" w:lineRule="auto"/>
        <w:rPr>
          <w:rFonts w:cstheme="minorHAnsi"/>
        </w:rPr>
      </w:pPr>
      <w:r>
        <w:t>D</w:t>
      </w:r>
      <w:r w:rsidRPr="00827775">
        <w:rPr>
          <w:rFonts w:cstheme="minorHAnsi"/>
        </w:rPr>
        <w:t xml:space="preserve">e TF PZ is </w:t>
      </w:r>
      <w:r w:rsidRPr="00827775" w:rsidR="0012203B">
        <w:rPr>
          <w:rFonts w:cstheme="minorHAnsi"/>
        </w:rPr>
        <w:t>in</w:t>
      </w:r>
      <w:r w:rsidRPr="00827775" w:rsidR="0013200E">
        <w:rPr>
          <w:rFonts w:cstheme="minorHAnsi"/>
        </w:rPr>
        <w:t xml:space="preserve"> februari </w:t>
      </w:r>
      <w:r w:rsidRPr="00827775">
        <w:rPr>
          <w:rFonts w:cstheme="minorHAnsi"/>
        </w:rPr>
        <w:t xml:space="preserve">jl. </w:t>
      </w:r>
      <w:r w:rsidRPr="00827775" w:rsidR="0013200E">
        <w:rPr>
          <w:rFonts w:cstheme="minorHAnsi"/>
        </w:rPr>
        <w:t xml:space="preserve">een onderzoek </w:t>
      </w:r>
      <w:r w:rsidRPr="00827775" w:rsidR="0012203B">
        <w:rPr>
          <w:rFonts w:cstheme="minorHAnsi"/>
        </w:rPr>
        <w:t xml:space="preserve">gestart </w:t>
      </w:r>
      <w:r w:rsidRPr="00827775">
        <w:rPr>
          <w:rFonts w:cstheme="minorHAnsi"/>
        </w:rPr>
        <w:t>om</w:t>
      </w:r>
      <w:r w:rsidRPr="00827775" w:rsidR="0013200E">
        <w:rPr>
          <w:rFonts w:cstheme="minorHAnsi"/>
        </w:rPr>
        <w:t xml:space="preserve"> </w:t>
      </w:r>
      <w:r w:rsidRPr="00827775" w:rsidR="0012203B">
        <w:rPr>
          <w:rFonts w:cstheme="minorHAnsi"/>
        </w:rPr>
        <w:t>zicht te krijgen op de</w:t>
      </w:r>
      <w:r w:rsidRPr="00827775" w:rsidR="0013200E">
        <w:rPr>
          <w:rFonts w:cstheme="minorHAnsi"/>
        </w:rPr>
        <w:t xml:space="preserve"> </w:t>
      </w:r>
      <w:r w:rsidRPr="00827775">
        <w:rPr>
          <w:rFonts w:cstheme="minorHAnsi"/>
        </w:rPr>
        <w:t xml:space="preserve">(oorzaken van) </w:t>
      </w:r>
      <w:r w:rsidRPr="00827775" w:rsidR="0013200E">
        <w:rPr>
          <w:rFonts w:cstheme="minorHAnsi"/>
        </w:rPr>
        <w:t xml:space="preserve">financieringsknelpunten voor middelgrote bedrijven in de (Nederlandse) defensie-industrie. </w:t>
      </w:r>
      <w:r w:rsidRPr="00827775" w:rsidR="0012203B">
        <w:rPr>
          <w:rFonts w:cstheme="minorHAnsi"/>
        </w:rPr>
        <w:t>Doel van dit onderzoek is</w:t>
      </w:r>
      <w:r w:rsidRPr="00827775" w:rsidR="00763334">
        <w:rPr>
          <w:rFonts w:cstheme="minorHAnsi"/>
        </w:rPr>
        <w:t xml:space="preserve"> knelpunten te identificeren en</w:t>
      </w:r>
      <w:r w:rsidRPr="00827775" w:rsidR="0012203B">
        <w:rPr>
          <w:rFonts w:cstheme="minorHAnsi"/>
        </w:rPr>
        <w:t xml:space="preserve"> </w:t>
      </w:r>
      <w:r w:rsidRPr="00827775" w:rsidR="0013200E">
        <w:rPr>
          <w:rFonts w:cstheme="minorHAnsi"/>
        </w:rPr>
        <w:t xml:space="preserve">tot doeltreffende initiatieven </w:t>
      </w:r>
      <w:r w:rsidRPr="00827775" w:rsidR="00763334">
        <w:rPr>
          <w:rFonts w:cstheme="minorHAnsi"/>
        </w:rPr>
        <w:t>te komen</w:t>
      </w:r>
      <w:r w:rsidRPr="00827775" w:rsidR="0012203B">
        <w:rPr>
          <w:rFonts w:cstheme="minorHAnsi"/>
        </w:rPr>
        <w:t xml:space="preserve"> </w:t>
      </w:r>
      <w:r w:rsidRPr="00827775" w:rsidR="0013200E">
        <w:rPr>
          <w:rFonts w:cstheme="minorHAnsi"/>
        </w:rPr>
        <w:t xml:space="preserve">die de overheid kan nemen om </w:t>
      </w:r>
      <w:r w:rsidRPr="00827775" w:rsidR="0012203B">
        <w:rPr>
          <w:rFonts w:cstheme="minorHAnsi"/>
        </w:rPr>
        <w:t>het financieringsklimaat voor de defensiemarkt te verbeteren</w:t>
      </w:r>
      <w:r w:rsidRPr="00827775">
        <w:rPr>
          <w:rFonts w:cstheme="minorHAnsi"/>
        </w:rPr>
        <w:t xml:space="preserve"> en daarmee de gewenste productieopschaling mogelijk te maken</w:t>
      </w:r>
      <w:r w:rsidRPr="00827775" w:rsidR="005D4CF7">
        <w:rPr>
          <w:rFonts w:cstheme="minorHAnsi"/>
        </w:rPr>
        <w:t>.</w:t>
      </w:r>
      <w:r w:rsidRPr="00827775" w:rsidR="00D82D4B">
        <w:rPr>
          <w:rFonts w:cstheme="minorHAnsi"/>
        </w:rPr>
        <w:t xml:space="preserve"> </w:t>
      </w:r>
      <w:r w:rsidRPr="00827775" w:rsidR="0013200E">
        <w:rPr>
          <w:rFonts w:cstheme="minorHAnsi"/>
        </w:rPr>
        <w:t xml:space="preserve">De analyse baseert zich op recent vergelijkbaar onderzoek op EU-niveau, </w:t>
      </w:r>
      <w:r w:rsidRPr="00827775" w:rsidR="00807ECD">
        <w:rPr>
          <w:rFonts w:cstheme="minorHAnsi"/>
        </w:rPr>
        <w:t>het Berenschot rapport over de NLDTIB</w:t>
      </w:r>
      <w:r w:rsidRPr="00827775" w:rsidR="0013200E">
        <w:rPr>
          <w:rFonts w:cstheme="minorHAnsi"/>
        </w:rPr>
        <w:t xml:space="preserve"> en op diepte-interviews met Nederlandse defensiebedrijven. Deze onderzoeken zijn gebaseerd op in totaal meer dan 500 consultaties van Nederlandse en Europese defensiebedrijven en financiële instellingen. De resultaten worden geanalyseerd vanuit bedrijfseconomisch en financieringsperspectief. </w:t>
      </w:r>
    </w:p>
    <w:p w:rsidRPr="00827775" w:rsidR="004D700D" w:rsidP="00827775" w:rsidRDefault="00763334">
      <w:pPr>
        <w:spacing w:line="276" w:lineRule="auto"/>
        <w:rPr>
          <w:rFonts w:cstheme="minorHAnsi"/>
        </w:rPr>
      </w:pPr>
      <w:r w:rsidRPr="00827775">
        <w:rPr>
          <w:rFonts w:cstheme="minorHAnsi"/>
        </w:rPr>
        <w:t xml:space="preserve">Uit de tussentijdse rapportage van de onderzoekers kan (voorlopig) worden geconstateerd dat </w:t>
      </w:r>
      <w:r w:rsidRPr="00827775" w:rsidR="0013200E">
        <w:rPr>
          <w:rFonts w:cstheme="minorHAnsi"/>
        </w:rPr>
        <w:t xml:space="preserve">de kapitaalmarkt naar verwachting breed en diep genoeg </w:t>
      </w:r>
      <w:r w:rsidRPr="00827775">
        <w:rPr>
          <w:rFonts w:cstheme="minorHAnsi"/>
        </w:rPr>
        <w:t xml:space="preserve">is </w:t>
      </w:r>
      <w:r w:rsidRPr="00827775" w:rsidR="0013200E">
        <w:rPr>
          <w:rFonts w:cstheme="minorHAnsi"/>
        </w:rPr>
        <w:t>om het voor de opschaling benodigde kapitaal te verstrekken, hoewel de defensie-industrie enkele unieke structurele kenmerken heeft die afwijken van andere industrieën</w:t>
      </w:r>
      <w:r w:rsidRPr="00827775">
        <w:rPr>
          <w:rFonts w:cstheme="minorHAnsi"/>
        </w:rPr>
        <w:t xml:space="preserve">. Ook is duidelijk geworden dat </w:t>
      </w:r>
      <w:r w:rsidRPr="00827775" w:rsidR="0013200E">
        <w:rPr>
          <w:rFonts w:cstheme="minorHAnsi"/>
        </w:rPr>
        <w:t xml:space="preserve">nieuw eigen en/of vreemd vermogen alleen naar bedrijven in de defensie-industrie </w:t>
      </w:r>
      <w:r w:rsidR="00AD652D">
        <w:rPr>
          <w:rFonts w:cstheme="minorHAnsi"/>
        </w:rPr>
        <w:t>kan</w:t>
      </w:r>
      <w:r w:rsidRPr="00827775" w:rsidR="00AD652D">
        <w:rPr>
          <w:rFonts w:cstheme="minorHAnsi"/>
        </w:rPr>
        <w:t xml:space="preserve"> </w:t>
      </w:r>
      <w:r w:rsidRPr="00827775" w:rsidR="0013200E">
        <w:rPr>
          <w:rFonts w:cstheme="minorHAnsi"/>
        </w:rPr>
        <w:t xml:space="preserve">vloeien als </w:t>
      </w:r>
      <w:r w:rsidRPr="00827775">
        <w:rPr>
          <w:rFonts w:cstheme="minorHAnsi"/>
        </w:rPr>
        <w:t>a</w:t>
      </w:r>
      <w:r w:rsidRPr="00827775" w:rsidR="0013200E">
        <w:rPr>
          <w:rFonts w:cstheme="minorHAnsi"/>
        </w:rPr>
        <w:t xml:space="preserve">) er </w:t>
      </w:r>
      <w:r w:rsidRPr="00827775" w:rsidR="00AD652D">
        <w:rPr>
          <w:rFonts w:cstheme="minorHAnsi"/>
        </w:rPr>
        <w:t>duurzame</w:t>
      </w:r>
      <w:r w:rsidRPr="00827775" w:rsidR="0013200E">
        <w:rPr>
          <w:rFonts w:cstheme="minorHAnsi"/>
        </w:rPr>
        <w:t xml:space="preserve"> businesscases voor de bedrijven gerealiseerd worden, </w:t>
      </w:r>
      <w:r w:rsidRPr="00827775">
        <w:rPr>
          <w:rFonts w:cstheme="minorHAnsi"/>
        </w:rPr>
        <w:t>b</w:t>
      </w:r>
      <w:r w:rsidRPr="00827775" w:rsidR="0013200E">
        <w:rPr>
          <w:rFonts w:cstheme="minorHAnsi"/>
        </w:rPr>
        <w:t xml:space="preserve">) deze voor hun kapitaalverstrekkers tot marktconforme risico-rendementsverhoudingen leiden en </w:t>
      </w:r>
      <w:r w:rsidRPr="00827775" w:rsidR="004D700D">
        <w:rPr>
          <w:rFonts w:cstheme="minorHAnsi"/>
        </w:rPr>
        <w:t>c</w:t>
      </w:r>
      <w:r w:rsidRPr="00827775" w:rsidR="0013200E">
        <w:rPr>
          <w:rFonts w:cstheme="minorHAnsi"/>
        </w:rPr>
        <w:t xml:space="preserve">) kapitaalverstrekkers bij </w:t>
      </w:r>
      <w:r w:rsidRPr="00827775" w:rsidR="00AD652D">
        <w:rPr>
          <w:rFonts w:cstheme="minorHAnsi"/>
        </w:rPr>
        <w:t xml:space="preserve">hun eigen beleid met betrekking tot </w:t>
      </w:r>
      <w:r w:rsidR="00CE7FAF">
        <w:rPr>
          <w:rFonts w:cstheme="minorHAnsi"/>
        </w:rPr>
        <w:t xml:space="preserve">internationaal </w:t>
      </w:r>
      <w:r w:rsidRPr="00827775" w:rsidR="00AD652D">
        <w:rPr>
          <w:rFonts w:cstheme="minorHAnsi"/>
        </w:rPr>
        <w:t>maatschappelijk verantwoord ondernemen</w:t>
      </w:r>
      <w:r w:rsidR="00CE7FAF">
        <w:rPr>
          <w:rFonts w:cstheme="minorHAnsi"/>
        </w:rPr>
        <w:t xml:space="preserve"> (IMVO)</w:t>
      </w:r>
      <w:r w:rsidR="00AD652D">
        <w:rPr>
          <w:rFonts w:cstheme="minorHAnsi"/>
        </w:rPr>
        <w:t xml:space="preserve"> en/of </w:t>
      </w:r>
      <w:r w:rsidRPr="00827775" w:rsidR="00AD652D">
        <w:rPr>
          <w:rFonts w:cstheme="minorHAnsi"/>
        </w:rPr>
        <w:t>ESG-voorwaarden</w:t>
      </w:r>
      <w:r w:rsidR="00AD652D">
        <w:rPr>
          <w:rStyle w:val="Voetnootmarkering"/>
          <w:rFonts w:cstheme="minorHAnsi"/>
        </w:rPr>
        <w:footnoteReference w:id="22"/>
      </w:r>
      <w:r w:rsidRPr="00827775" w:rsidR="00AD652D">
        <w:rPr>
          <w:rFonts w:cstheme="minorHAnsi"/>
        </w:rPr>
        <w:t xml:space="preserve"> </w:t>
      </w:r>
      <w:r w:rsidRPr="00827775" w:rsidR="00461455">
        <w:rPr>
          <w:rFonts w:cstheme="minorHAnsi"/>
        </w:rPr>
        <w:t xml:space="preserve">en </w:t>
      </w:r>
      <w:r w:rsidRPr="00827775" w:rsidR="0013200E">
        <w:rPr>
          <w:rFonts w:cstheme="minorHAnsi"/>
        </w:rPr>
        <w:t>meer dan voorheen rekening houden met het veranderende veiligheidsbeeld in Europa.</w:t>
      </w:r>
      <w:r w:rsidRPr="00827775" w:rsidR="004D700D">
        <w:rPr>
          <w:rFonts w:cstheme="minorHAnsi"/>
        </w:rPr>
        <w:t xml:space="preserve"> </w:t>
      </w:r>
      <w:r w:rsidRPr="00827775" w:rsidR="0013200E">
        <w:rPr>
          <w:rFonts w:cstheme="minorHAnsi"/>
        </w:rPr>
        <w:t xml:space="preserve">Het voorgaande betekent dat de knelpunten niet a priori alleen bij kapitaalverstrekkers gezocht moeten worden, maar ook bij </w:t>
      </w:r>
      <w:r w:rsidR="00AD652D">
        <w:rPr>
          <w:rFonts w:cstheme="minorHAnsi"/>
        </w:rPr>
        <w:t>de overheid</w:t>
      </w:r>
      <w:r w:rsidRPr="00827775" w:rsidR="00AD652D">
        <w:rPr>
          <w:rFonts w:cstheme="minorHAnsi"/>
        </w:rPr>
        <w:t xml:space="preserve"> </w:t>
      </w:r>
      <w:r w:rsidRPr="00827775" w:rsidR="0013200E">
        <w:rPr>
          <w:rFonts w:cstheme="minorHAnsi"/>
        </w:rPr>
        <w:t xml:space="preserve">als opdrachtgever. </w:t>
      </w:r>
      <w:r w:rsidR="00CE7FAF">
        <w:rPr>
          <w:rFonts w:cstheme="minorHAnsi"/>
        </w:rPr>
        <w:t xml:space="preserve">Hierstaan verschillende instrumenten tot haar beschikking, zoals innovatiegericht inkopen, verlengen looptijd contracten en innovatieprogramma’s. </w:t>
      </w:r>
      <w:r w:rsidRPr="00827775" w:rsidR="0013200E">
        <w:rPr>
          <w:rFonts w:cstheme="minorHAnsi"/>
        </w:rPr>
        <w:t xml:space="preserve">De businesscases voor potentiële leveranciers moeten zo vormgegeven worden, dat zij snel en structureel kunnen bijdragen aan de door Defensie gewenste urgente productieopschaling. </w:t>
      </w:r>
      <w:r w:rsidRPr="00827775" w:rsidR="00640E94">
        <w:rPr>
          <w:rFonts w:cstheme="minorHAnsi"/>
        </w:rPr>
        <w:t xml:space="preserve">Op basis van het eindadvies wordt besloten of – in antwoord op </w:t>
      </w:r>
      <w:r w:rsidRPr="00827775" w:rsidR="009970AB">
        <w:rPr>
          <w:rFonts w:cstheme="minorHAnsi"/>
        </w:rPr>
        <w:t xml:space="preserve">de </w:t>
      </w:r>
      <w:r w:rsidRPr="00827775" w:rsidR="00640E94">
        <w:rPr>
          <w:rFonts w:cstheme="minorHAnsi"/>
        </w:rPr>
        <w:t>toezegging aan de Kamer</w:t>
      </w:r>
      <w:r w:rsidR="00997D3B">
        <w:rPr>
          <w:rFonts w:cstheme="minorHAnsi"/>
        </w:rPr>
        <w:t xml:space="preserve"> </w:t>
      </w:r>
      <w:r w:rsidRPr="00827775" w:rsidR="00640E94">
        <w:rPr>
          <w:rFonts w:cstheme="minorHAnsi"/>
        </w:rPr>
        <w:t>– er aanvullende op bestaande en nieuwe regelingen er behoefte is aan inrichting van een defensiebrede investeringsfaciliteit</w:t>
      </w:r>
      <w:r w:rsidR="00997D3B">
        <w:rPr>
          <w:rStyle w:val="Voetnootmarkering"/>
          <w:rFonts w:cstheme="minorHAnsi"/>
        </w:rPr>
        <w:footnoteReference w:id="23"/>
      </w:r>
      <w:r w:rsidR="00997D3B">
        <w:rPr>
          <w:rFonts w:cstheme="minorHAnsi"/>
        </w:rPr>
        <w:t xml:space="preserve"> </w:t>
      </w:r>
      <w:r w:rsidRPr="00827775" w:rsidR="00640E94">
        <w:rPr>
          <w:rFonts w:cstheme="minorHAnsi"/>
        </w:rPr>
        <w:t xml:space="preserve">en/of MKB-regeling voor de defensie-industrie. Hierover </w:t>
      </w:r>
      <w:r w:rsidRPr="00827775" w:rsidR="006E501F">
        <w:rPr>
          <w:rFonts w:cstheme="minorHAnsi"/>
        </w:rPr>
        <w:t>wordt</w:t>
      </w:r>
      <w:r w:rsidRPr="00827775" w:rsidR="00640E94">
        <w:rPr>
          <w:rFonts w:cstheme="minorHAnsi"/>
        </w:rPr>
        <w:t xml:space="preserve"> uw kamer</w:t>
      </w:r>
      <w:r w:rsidR="00865AB8">
        <w:rPr>
          <w:rFonts w:cstheme="minorHAnsi"/>
        </w:rPr>
        <w:t xml:space="preserve"> uiterlijk</w:t>
      </w:r>
      <w:r w:rsidRPr="00827775" w:rsidR="00640E94">
        <w:rPr>
          <w:rFonts w:cstheme="minorHAnsi"/>
        </w:rPr>
        <w:t xml:space="preserve"> in </w:t>
      </w:r>
      <w:r w:rsidRPr="00827775" w:rsidR="006E501F">
        <w:rPr>
          <w:rFonts w:cstheme="minorHAnsi"/>
        </w:rPr>
        <w:t>het derde kwartaal</w:t>
      </w:r>
      <w:r w:rsidRPr="00827775" w:rsidR="00131123">
        <w:rPr>
          <w:rFonts w:cstheme="minorHAnsi"/>
        </w:rPr>
        <w:t xml:space="preserve"> in een separate kamerbrief</w:t>
      </w:r>
      <w:r w:rsidRPr="00827775" w:rsidR="00640E94">
        <w:rPr>
          <w:rFonts w:cstheme="minorHAnsi"/>
        </w:rPr>
        <w:t xml:space="preserve"> nader geïnformeerd.</w:t>
      </w:r>
      <w:r w:rsidR="00997D3B">
        <w:rPr>
          <w:rStyle w:val="Voetnootmarkering"/>
          <w:rFonts w:cstheme="minorHAnsi"/>
        </w:rPr>
        <w:footnoteReference w:id="24"/>
      </w:r>
      <w:r w:rsidR="00997D3B">
        <w:rPr>
          <w:rFonts w:cstheme="minorHAnsi"/>
        </w:rPr>
        <w:t xml:space="preserve"> </w:t>
      </w:r>
    </w:p>
    <w:p w:rsidRPr="00827775" w:rsidR="00912DF3" w:rsidP="00827775" w:rsidRDefault="0095135B">
      <w:pPr>
        <w:spacing w:line="276" w:lineRule="auto"/>
        <w:rPr>
          <w:rFonts w:cstheme="minorHAnsi"/>
        </w:rPr>
      </w:pPr>
      <w:r w:rsidRPr="00827775">
        <w:rPr>
          <w:rFonts w:cstheme="minorHAnsi"/>
        </w:rPr>
        <w:t xml:space="preserve">Vooruitlopend op </w:t>
      </w:r>
      <w:r w:rsidR="00190D83">
        <w:rPr>
          <w:rFonts w:cstheme="minorHAnsi"/>
        </w:rPr>
        <w:t>het</w:t>
      </w:r>
      <w:r w:rsidRPr="00827775">
        <w:rPr>
          <w:rFonts w:cstheme="minorHAnsi"/>
        </w:rPr>
        <w:t xml:space="preserve"> </w:t>
      </w:r>
      <w:r w:rsidRPr="00827775" w:rsidR="004D700D">
        <w:rPr>
          <w:rFonts w:cstheme="minorHAnsi"/>
        </w:rPr>
        <w:t xml:space="preserve">eindadvies </w:t>
      </w:r>
      <w:r w:rsidRPr="00827775" w:rsidR="009970AB">
        <w:rPr>
          <w:rFonts w:cstheme="minorHAnsi"/>
        </w:rPr>
        <w:t xml:space="preserve">hebben </w:t>
      </w:r>
      <w:r w:rsidRPr="00827775">
        <w:rPr>
          <w:rFonts w:cstheme="minorHAnsi"/>
        </w:rPr>
        <w:t>Defensie en EZK – mede in antwoord op motie Kamerlid Podt</w:t>
      </w:r>
      <w:r w:rsidR="0087447E">
        <w:rPr>
          <w:rStyle w:val="Voetnootmarkering"/>
          <w:rFonts w:cstheme="minorHAnsi"/>
        </w:rPr>
        <w:footnoteReference w:id="25"/>
      </w:r>
      <w:r w:rsidRPr="00827775" w:rsidR="009B5EAD">
        <w:rPr>
          <w:rFonts w:cstheme="minorHAnsi"/>
        </w:rPr>
        <w:t xml:space="preserve"> – </w:t>
      </w:r>
      <w:r w:rsidRPr="00827775">
        <w:rPr>
          <w:rFonts w:cstheme="minorHAnsi"/>
        </w:rPr>
        <w:t xml:space="preserve">al wel besloten een Security Fund (SecFund) voor innovatieve Nederlandse startups in de defensiemarkt op te richten. </w:t>
      </w:r>
      <w:r w:rsidRPr="00827775" w:rsidR="00855001">
        <w:rPr>
          <w:rFonts w:cstheme="minorHAnsi"/>
        </w:rPr>
        <w:t>Uit</w:t>
      </w:r>
      <w:r w:rsidRPr="00827775">
        <w:rPr>
          <w:rFonts w:cstheme="minorHAnsi"/>
        </w:rPr>
        <w:t xml:space="preserve"> de tussentijdse rapportage is gebleken </w:t>
      </w:r>
      <w:r w:rsidR="0070700C">
        <w:rPr>
          <w:rFonts w:cstheme="minorHAnsi"/>
        </w:rPr>
        <w:t>het v</w:t>
      </w:r>
      <w:r w:rsidR="0070700C">
        <w:t>oor innovatieve ondernemingen gericht op dual use het een uitdaging blijkt om risicokapitaal uit de markt te krijgen.</w:t>
      </w:r>
      <w:r w:rsidRPr="00827775" w:rsidR="00A16340">
        <w:rPr>
          <w:rFonts w:cstheme="minorHAnsi"/>
        </w:rPr>
        <w:t xml:space="preserve"> </w:t>
      </w:r>
      <w:r w:rsidRPr="00827775" w:rsidR="00901563">
        <w:rPr>
          <w:rFonts w:cstheme="minorHAnsi"/>
        </w:rPr>
        <w:t>Zo blijkt</w:t>
      </w:r>
      <w:r w:rsidRPr="00827775" w:rsidR="00A24E79">
        <w:rPr>
          <w:rFonts w:cstheme="minorHAnsi"/>
        </w:rPr>
        <w:t xml:space="preserve"> dat</w:t>
      </w:r>
      <w:r w:rsidRPr="00827775" w:rsidR="00FA429C">
        <w:rPr>
          <w:rFonts w:cstheme="minorHAnsi"/>
        </w:rPr>
        <w:t xml:space="preserve"> in Europa</w:t>
      </w:r>
      <w:r w:rsidRPr="00827775" w:rsidR="00A24E79">
        <w:rPr>
          <w:rFonts w:cstheme="minorHAnsi"/>
        </w:rPr>
        <w:t xml:space="preserve"> 40% van de MKB’ers moeite </w:t>
      </w:r>
      <w:r w:rsidRPr="00827775" w:rsidR="009970AB">
        <w:rPr>
          <w:rFonts w:cstheme="minorHAnsi"/>
        </w:rPr>
        <w:t xml:space="preserve">heeft </w:t>
      </w:r>
      <w:r w:rsidRPr="00827775" w:rsidR="00A24E79">
        <w:rPr>
          <w:rFonts w:cstheme="minorHAnsi"/>
        </w:rPr>
        <w:t>met het vinden van financiering</w:t>
      </w:r>
      <w:r w:rsidRPr="00827775" w:rsidR="00807ECD">
        <w:rPr>
          <w:rFonts w:cstheme="minorHAnsi"/>
        </w:rPr>
        <w:t>.</w:t>
      </w:r>
      <w:r w:rsidR="0070700C">
        <w:rPr>
          <w:rStyle w:val="Voetnootmarkering"/>
          <w:rFonts w:cstheme="minorHAnsi"/>
        </w:rPr>
        <w:footnoteReference w:id="26"/>
      </w:r>
      <w:r w:rsidRPr="00827775" w:rsidR="00A24E79">
        <w:rPr>
          <w:rFonts w:cstheme="minorHAnsi"/>
        </w:rPr>
        <w:t xml:space="preserve"> </w:t>
      </w:r>
      <w:r w:rsidRPr="00827775" w:rsidR="001674C7">
        <w:rPr>
          <w:rFonts w:cstheme="minorHAnsi"/>
        </w:rPr>
        <w:t xml:space="preserve">De defensiesector is een unieke sector met complexe aanbestedingstrajecten </w:t>
      </w:r>
      <w:r w:rsidRPr="00827775" w:rsidR="009970AB">
        <w:rPr>
          <w:rFonts w:cstheme="minorHAnsi"/>
        </w:rPr>
        <w:t xml:space="preserve">die </w:t>
      </w:r>
      <w:r w:rsidRPr="00827775" w:rsidR="001674C7">
        <w:rPr>
          <w:rFonts w:cstheme="minorHAnsi"/>
        </w:rPr>
        <w:t xml:space="preserve">specifieke eisen </w:t>
      </w:r>
      <w:r w:rsidRPr="00827775" w:rsidR="009970AB">
        <w:rPr>
          <w:rFonts w:cstheme="minorHAnsi"/>
        </w:rPr>
        <w:t xml:space="preserve">stellen </w:t>
      </w:r>
      <w:r w:rsidRPr="00827775" w:rsidR="001674C7">
        <w:rPr>
          <w:rFonts w:cstheme="minorHAnsi"/>
        </w:rPr>
        <w:t xml:space="preserve">aan bedrijven. Het SecFund helpt </w:t>
      </w:r>
      <w:r w:rsidRPr="00827775" w:rsidR="00D82D4B">
        <w:rPr>
          <w:rFonts w:cstheme="minorHAnsi"/>
        </w:rPr>
        <w:t>startups</w:t>
      </w:r>
      <w:r w:rsidRPr="00827775" w:rsidR="001674C7">
        <w:rPr>
          <w:rFonts w:cstheme="minorHAnsi"/>
        </w:rPr>
        <w:t xml:space="preserve"> om </w:t>
      </w:r>
      <w:r w:rsidRPr="00827775" w:rsidR="002A711D">
        <w:rPr>
          <w:rFonts w:cstheme="minorHAnsi"/>
        </w:rPr>
        <w:t xml:space="preserve">de periode te overbruggen tot investeringen vanuit defensie door middel van bijvoorbeeld een order. </w:t>
      </w:r>
      <w:r w:rsidR="0070700C">
        <w:t>Het SecFund richt zich op de financiering van innovatieve ondernemingen (startups) binnen het veiligheidsdomein, met een maximale investering van 5 mln</w:t>
      </w:r>
      <w:r w:rsidR="003E17B7">
        <w:t>. euro</w:t>
      </w:r>
      <w:r w:rsidR="0070700C">
        <w:t xml:space="preserve"> per onderneming. </w:t>
      </w:r>
      <w:r w:rsidR="009D5230">
        <w:t>Het fonds investeert in start</w:t>
      </w:r>
      <w:r w:rsidRPr="00970C4B" w:rsidR="00D31658">
        <w:t>ups die met hun product of dienst bijdragen aan de gewenste (toekomstige) behoeftes van Defensie. Dit zal onder andere gaan om de 5 NLD_Gebieden zoals uiteengezet in de Kamerbrief over voortgang Uitvoeringsagenda Innovatie en Onderzoek.</w:t>
      </w:r>
      <w:r w:rsidR="002A6499">
        <w:rPr>
          <w:rStyle w:val="Voetnootmarkering"/>
        </w:rPr>
        <w:footnoteReference w:id="27"/>
      </w:r>
      <w:r w:rsidRPr="00970C4B" w:rsidR="00D31658">
        <w:t xml:space="preserve"> </w:t>
      </w:r>
      <w:r w:rsidR="0070700C">
        <w:t>Het fonds (initieel 25 mln</w:t>
      </w:r>
      <w:r w:rsidR="003E17B7">
        <w:t>. euro</w:t>
      </w:r>
      <w:r w:rsidR="0070700C">
        <w:t xml:space="preserve"> met een streven naar doorgroei) vormt een essentieel onderdeel in het sluiten van de financieringsketen</w:t>
      </w:r>
      <w:r w:rsidR="00D31658">
        <w:rPr>
          <w:rFonts w:cstheme="minorHAnsi"/>
        </w:rPr>
        <w:t xml:space="preserve">, </w:t>
      </w:r>
      <w:r w:rsidRPr="00827775" w:rsidR="00FA429C">
        <w:rPr>
          <w:rFonts w:cstheme="minorHAnsi"/>
        </w:rPr>
        <w:t xml:space="preserve">heeft een landelijke dekking en een sector overschrijdende aanpak. </w:t>
      </w:r>
      <w:r w:rsidRPr="00827775" w:rsidR="00A549AD">
        <w:rPr>
          <w:rFonts w:cstheme="minorHAnsi"/>
        </w:rPr>
        <w:t>De doelstelling is een revolverend fonds (zonder winstoogmerk)</w:t>
      </w:r>
      <w:r w:rsidR="00190D83">
        <w:rPr>
          <w:rFonts w:cstheme="minorHAnsi"/>
        </w:rPr>
        <w:t xml:space="preserve"> op te richten</w:t>
      </w:r>
      <w:r w:rsidRPr="00827775" w:rsidR="00A549AD">
        <w:rPr>
          <w:rFonts w:cstheme="minorHAnsi"/>
        </w:rPr>
        <w:t xml:space="preserve"> dat haar investeringen versterkt door marktpartijen te benaderen een multiplier op </w:t>
      </w:r>
      <w:r w:rsidR="00D31658">
        <w:rPr>
          <w:rFonts w:cstheme="minorHAnsi"/>
        </w:rPr>
        <w:t xml:space="preserve">het </w:t>
      </w:r>
      <w:r w:rsidRPr="00827775" w:rsidR="00A549AD">
        <w:rPr>
          <w:rFonts w:cstheme="minorHAnsi"/>
        </w:rPr>
        <w:t xml:space="preserve">geïnvesteerde bedrag te realiseren. </w:t>
      </w:r>
      <w:r w:rsidRPr="00827775" w:rsidR="00FA429C">
        <w:rPr>
          <w:rFonts w:cstheme="minorHAnsi"/>
        </w:rPr>
        <w:t>De komende periode bespreken betrokkenen de nadere uitwerking op onderdelen als mate van revolverendheid, financieringsmix (leningen vs. equity), looptijd, fondsvoorwaarden etc.</w:t>
      </w:r>
      <w:r w:rsidRPr="00827775" w:rsidR="00A549AD">
        <w:rPr>
          <w:rFonts w:cstheme="minorHAnsi"/>
        </w:rPr>
        <w:t xml:space="preserve"> In </w:t>
      </w:r>
      <w:r w:rsidRPr="00827775" w:rsidR="00FE1194">
        <w:rPr>
          <w:rFonts w:cstheme="minorHAnsi"/>
        </w:rPr>
        <w:t>het vierde kwartaal</w:t>
      </w:r>
      <w:r w:rsidRPr="00827775" w:rsidR="00A549AD">
        <w:rPr>
          <w:rFonts w:cstheme="minorHAnsi"/>
        </w:rPr>
        <w:t xml:space="preserve"> van dit jaar wordt u</w:t>
      </w:r>
      <w:r w:rsidRPr="00827775" w:rsidR="004D700D">
        <w:rPr>
          <w:rFonts w:cstheme="minorHAnsi"/>
        </w:rPr>
        <w:t>w Kamer</w:t>
      </w:r>
      <w:r w:rsidRPr="00827775" w:rsidR="00A549AD">
        <w:rPr>
          <w:rFonts w:cstheme="minorHAnsi"/>
        </w:rPr>
        <w:t xml:space="preserve"> verder geïnformeerd over de </w:t>
      </w:r>
      <w:r w:rsidR="00D31658">
        <w:rPr>
          <w:rFonts w:cstheme="minorHAnsi"/>
        </w:rPr>
        <w:t xml:space="preserve">nadere </w:t>
      </w:r>
      <w:r w:rsidR="00147F89">
        <w:rPr>
          <w:rFonts w:cstheme="minorHAnsi"/>
        </w:rPr>
        <w:t>invulling van het SecFund</w:t>
      </w:r>
      <w:r w:rsidRPr="00827775" w:rsidR="00A549AD">
        <w:rPr>
          <w:rFonts w:cstheme="minorHAnsi"/>
        </w:rPr>
        <w:t>.</w:t>
      </w:r>
      <w:r w:rsidR="00147F89">
        <w:rPr>
          <w:rFonts w:cstheme="minorHAnsi"/>
        </w:rPr>
        <w:t xml:space="preserve"> Zie de bijlage voor de verdere uitwerking van deze beleidskeuze. </w:t>
      </w:r>
      <w:r w:rsidR="0070700C">
        <w:rPr>
          <w:rFonts w:cstheme="minorHAnsi"/>
        </w:rPr>
        <w:t xml:space="preserve"> </w:t>
      </w:r>
    </w:p>
    <w:p w:rsidRPr="00827775" w:rsidR="00EC23AE" w:rsidP="00827775" w:rsidRDefault="004C3241">
      <w:pPr>
        <w:pStyle w:val="Lijstalinea"/>
        <w:numPr>
          <w:ilvl w:val="0"/>
          <w:numId w:val="20"/>
        </w:numPr>
        <w:spacing w:line="276" w:lineRule="auto"/>
        <w:rPr>
          <w:rFonts w:cstheme="minorHAnsi"/>
          <w:i/>
        </w:rPr>
      </w:pPr>
      <w:r w:rsidRPr="00827775">
        <w:rPr>
          <w:rFonts w:cstheme="minorHAnsi"/>
          <w:i/>
        </w:rPr>
        <w:t>Sectoraal wetsvoorstel voor de defensie-industrie</w:t>
      </w:r>
    </w:p>
    <w:p w:rsidRPr="00827775" w:rsidR="00912DF3" w:rsidP="00827775" w:rsidRDefault="0083302F">
      <w:pPr>
        <w:spacing w:line="276" w:lineRule="auto"/>
        <w:rPr>
          <w:rFonts w:cstheme="minorHAnsi"/>
        </w:rPr>
      </w:pPr>
      <w:r w:rsidRPr="00827775">
        <w:rPr>
          <w:rFonts w:cstheme="minorHAnsi"/>
        </w:rPr>
        <w:t>Ten behoeve van het</w:t>
      </w:r>
      <w:r w:rsidRPr="00827775" w:rsidDel="00C70B51">
        <w:rPr>
          <w:rFonts w:cstheme="minorHAnsi"/>
        </w:rPr>
        <w:t xml:space="preserve"> </w:t>
      </w:r>
      <w:r w:rsidRPr="00827775" w:rsidR="00C70B51">
        <w:rPr>
          <w:rFonts w:cstheme="minorHAnsi"/>
        </w:rPr>
        <w:t xml:space="preserve">vergroten </w:t>
      </w:r>
      <w:r w:rsidRPr="00827775">
        <w:rPr>
          <w:rFonts w:cstheme="minorHAnsi"/>
        </w:rPr>
        <w:t>van strategische autonomie is het wenselijk om het sectorale wetsvoorstel voor de defensie-industrie snel te implementeren. Dit wetsvoorstel bevat, naast een sectorale investeringstoets, een veiligheidsverklaring van de overheid voor Nederlandse bedrijven. De bedrijven hebben de veiligheidsverklaring nodig om te kunnen participeren in het internationale defensiedomein door te garanderen geen ongewenste inmenging van statelijke actoren te hebben in hun managementstructuren.</w:t>
      </w:r>
      <w:r w:rsidR="005F7105">
        <w:rPr>
          <w:rFonts w:cstheme="minorHAnsi"/>
        </w:rPr>
        <w:t xml:space="preserve"> Wanneer door een bedrijf niet wordt voldaan aan de veiligheidsvoorwaarden kan met deze wet tot strafrechtelijke vervolging worden overgegaan. </w:t>
      </w:r>
      <w:r w:rsidRPr="00827775">
        <w:rPr>
          <w:rFonts w:cstheme="minorHAnsi"/>
        </w:rPr>
        <w:t xml:space="preserve">Deze vereiste wordt onder andere gesteld in het Europees Defensie Fonds en NAVO DIANA. </w:t>
      </w:r>
      <w:r w:rsidRPr="00827775" w:rsidR="00F91897">
        <w:rPr>
          <w:rFonts w:cstheme="minorHAnsi"/>
        </w:rPr>
        <w:t>Daarnaast is het voornemen om in dit wetsvoorstel marktordeningsaspecten op te nemen. De vorm daarvan</w:t>
      </w:r>
      <w:r w:rsidRPr="00827775" w:rsidR="00681091">
        <w:rPr>
          <w:rFonts w:cstheme="minorHAnsi"/>
        </w:rPr>
        <w:t xml:space="preserve"> wordt </w:t>
      </w:r>
      <w:r w:rsidRPr="00827775" w:rsidR="00F91897">
        <w:rPr>
          <w:rFonts w:cstheme="minorHAnsi"/>
        </w:rPr>
        <w:t>momenteel nader</w:t>
      </w:r>
      <w:r w:rsidRPr="00827775" w:rsidR="00681091">
        <w:rPr>
          <w:rFonts w:cstheme="minorHAnsi"/>
        </w:rPr>
        <w:t xml:space="preserve"> onderzocht </w:t>
      </w:r>
      <w:r w:rsidRPr="00827775" w:rsidR="00F91897">
        <w:rPr>
          <w:rFonts w:cstheme="minorHAnsi"/>
        </w:rPr>
        <w:t>en uitgewerkt. Hierbij moet gedacht worden aan</w:t>
      </w:r>
      <w:r w:rsidRPr="00827775">
        <w:rPr>
          <w:rFonts w:cstheme="minorHAnsi"/>
        </w:rPr>
        <w:t xml:space="preserve"> het opleggen van verplichtingen aan aangewezen bedrijven om onder andere voldoende productie- en innovatiecapaciteit beschikbaar te stellen voor Defensie, publiek-private samenwerking mogelijk te maken op het gebied van voorraadvorming van halffabricaten en grondstoffen, en maatregelen te treffen om ecosystemen te versterken. Daarmee draagt het wetsvoorstel bij aan het versterken, beschermen en beter internationaal positioneren van de Nederlandse defensie-industrie (NLDTIB). Het kabinet zal dit wetsvoorstel eind juni 2024 in internetconsultatie plaatsen.</w:t>
      </w:r>
      <w:r w:rsidRPr="00827775" w:rsidR="004C3241">
        <w:rPr>
          <w:rFonts w:cstheme="minorHAnsi"/>
        </w:rPr>
        <w:t xml:space="preserve"> </w:t>
      </w:r>
    </w:p>
    <w:p w:rsidRPr="00EC23AE" w:rsidR="00EC23AE" w:rsidP="00312546" w:rsidRDefault="00912DF3">
      <w:pPr>
        <w:pStyle w:val="Lijstalinea"/>
        <w:numPr>
          <w:ilvl w:val="0"/>
          <w:numId w:val="20"/>
        </w:numPr>
        <w:suppressAutoHyphens w:val="0"/>
        <w:autoSpaceDN/>
        <w:spacing w:after="160" w:line="259" w:lineRule="auto"/>
        <w:textAlignment w:val="auto"/>
        <w:rPr>
          <w:b/>
        </w:rPr>
      </w:pPr>
      <w:r w:rsidRPr="001755B8">
        <w:rPr>
          <w:i/>
          <w:szCs w:val="18"/>
        </w:rPr>
        <w:t>Grondstoffen</w:t>
      </w:r>
    </w:p>
    <w:p w:rsidRPr="00827775" w:rsidR="00C70B51" w:rsidP="00C41EDD" w:rsidRDefault="00C70B51">
      <w:pPr>
        <w:suppressAutoHyphens w:val="0"/>
        <w:spacing w:after="160" w:line="276" w:lineRule="auto"/>
      </w:pPr>
      <w:r w:rsidRPr="000821DF">
        <w:rPr>
          <w:rFonts w:cstheme="minorHAnsi"/>
        </w:rPr>
        <w:t xml:space="preserve">Ten behoeve van het mitigeren van risicovolle strategische afhankelijkheden is het van belang dat Nederland onderzoekt of het mogelijk en wenselijk is om te beschikken over voorraden van schaarse grondstoffen en halffabricaten voor de defensie-industrie teneinde productie- en leveringszekerheid van militair materieel voor Nederland te verhogen. Er worden bijvoorbeeld al voorraden aangehouden in Rotterdam voor olie en kerosine. </w:t>
      </w:r>
      <w:bookmarkStart w:name="_Hlk166257462" w:id="1"/>
      <w:r w:rsidRPr="000821DF">
        <w:rPr>
          <w:rFonts w:cstheme="minorHAnsi"/>
        </w:rPr>
        <w:t>Mede in het kader van het werk v</w:t>
      </w:r>
      <w:r w:rsidR="00C41EDD">
        <w:rPr>
          <w:rFonts w:cstheme="minorHAnsi"/>
        </w:rPr>
        <w:t>an de interdepartementale Taskf</w:t>
      </w:r>
      <w:r w:rsidRPr="000821DF">
        <w:rPr>
          <w:rFonts w:cstheme="minorHAnsi"/>
        </w:rPr>
        <w:t>orce Strategische Afhankelijkheden</w:t>
      </w:r>
      <w:r w:rsidR="008B10B2">
        <w:rPr>
          <w:rFonts w:cstheme="minorHAnsi"/>
        </w:rPr>
        <w:t xml:space="preserve"> (TF SA)</w:t>
      </w:r>
      <w:r w:rsidRPr="000821DF">
        <w:rPr>
          <w:rFonts w:cstheme="minorHAnsi"/>
        </w:rPr>
        <w:t xml:space="preserve"> lopen er twee onderzoeken waarbij nader wordt onderzocht welke risicovolle strategische afhankelijkheden van grondstoffen er zijn voor Defensie. Daarnaast wordt in het kader van de Nationale Grondstoffenstrategie een onderzoek uitgevoerd naar de haalbaarheid van het aanleggen van voorraden van kritieke grondstoffen en strategische grondstoffen voor de EU, en de mogelijke rol van Nederland daarin</w:t>
      </w:r>
      <w:r w:rsidR="00D8142C">
        <w:rPr>
          <w:rStyle w:val="Voetnootmarkering"/>
          <w:rFonts w:cstheme="minorHAnsi"/>
        </w:rPr>
        <w:footnoteReference w:id="28"/>
      </w:r>
      <w:r w:rsidRPr="000821DF">
        <w:rPr>
          <w:rFonts w:cstheme="minorHAnsi"/>
        </w:rPr>
        <w:t xml:space="preserve"> De resultaten van de verschillende onderzoeken betrekken we bij het verder uitwerken van handelingsopties voor defensie-relevante grondstoffen (zoals grafiet, aluminium, titanium en brandstoffen t.b.v. raketaandrijving) en halffabricaten/componenten (vb. cryostaten t.b.v. Quantum toepassingen, en composieten)</w:t>
      </w:r>
      <w:r w:rsidR="000821DF">
        <w:rPr>
          <w:rFonts w:cstheme="minorHAnsi"/>
        </w:rPr>
        <w:t>.</w:t>
      </w:r>
      <w:r w:rsidR="000821DF">
        <w:rPr>
          <w:rStyle w:val="Voetnootmarkering"/>
          <w:rFonts w:cstheme="minorHAnsi"/>
        </w:rPr>
        <w:footnoteReference w:id="29"/>
      </w:r>
      <w:r>
        <w:t xml:space="preserve"> Dit is ook in lijn met de Nationale Grondstoffenstrategie. Het kabinet verwacht uiterlijk oktober 2024 mogelijke handelingsopties uitgewerkt te hebben voor de risicovolle strategische afhankelijkheden die door de departementen zijn geïdentificeerd in het k</w:t>
      </w:r>
      <w:r w:rsidR="00C41EDD">
        <w:t xml:space="preserve">ader van de </w:t>
      </w:r>
      <w:r w:rsidR="008B10B2">
        <w:t>TF SA</w:t>
      </w:r>
      <w:r w:rsidR="00C41EDD">
        <w:t>.</w:t>
      </w:r>
      <w:r>
        <w:rPr>
          <w:rStyle w:val="Voetnootmarkering"/>
        </w:rPr>
        <w:footnoteReference w:id="30"/>
      </w:r>
      <w:r>
        <w:t xml:space="preserve"> Het aanleggen van een nationale of Europese grondstofreserve is een van de mogelijke handelingsopties. De wenselijkheid hiervan zal worden bepaald aan de hand van de uitkomsten van de ui</w:t>
      </w:r>
      <w:r w:rsidR="00082011">
        <w:t>tstaande onderzoeken. D</w:t>
      </w:r>
      <w:r>
        <w:t xml:space="preserve">aarnaast </w:t>
      </w:r>
      <w:r w:rsidR="00082011">
        <w:t xml:space="preserve">wordt </w:t>
      </w:r>
      <w:r>
        <w:t>ook gekeken naar hoe Defensie nauwer kan samenwerken met het bedrijfsleven en kennisinstellingen om de risicovolle strategische afhankelijkheden van grondstoffen te verminderen.</w:t>
      </w:r>
      <w:bookmarkEnd w:id="1"/>
      <w:r>
        <w:t xml:space="preserve"> Defensie sluit hierbij ook aan bij het bredere beleid omtrent kritieke grondstoffen, zoals de publiek-private ronde tafels over kritieke grondstoffen en de oprichting van een Nationaal Observatorium, waarin overheid, bedrijfsleven, kennisinstellingen en maatschappelijke organisaties structureel informatie op zullen bouwen over kritieke grondstoffenketens en (nieuwe) leveringszekerheidsrisico's.</w:t>
      </w:r>
      <w:r>
        <w:rPr>
          <w:rStyle w:val="Voetnootmarkering"/>
        </w:rPr>
        <w:footnoteReference w:id="31"/>
      </w:r>
      <w:r>
        <w:t xml:space="preserve">  </w:t>
      </w:r>
    </w:p>
    <w:p w:rsidR="003471D8" w:rsidRDefault="003471D8">
      <w:pPr>
        <w:widowControl w:val="0"/>
        <w:spacing w:after="0" w:line="240" w:lineRule="auto"/>
        <w:rPr>
          <w:i/>
        </w:rPr>
      </w:pPr>
      <w:r>
        <w:rPr>
          <w:i/>
        </w:rPr>
        <w:br w:type="page"/>
      </w:r>
    </w:p>
    <w:p w:rsidRPr="004F6C4F" w:rsidR="003471D8" w:rsidP="003471D8" w:rsidRDefault="003471D8">
      <w:pPr>
        <w:spacing w:after="160" w:line="259" w:lineRule="auto"/>
        <w:contextualSpacing/>
        <w:rPr>
          <w:rFonts w:ascii=".SFUI-Regular_wdth_opsz110000_G" w:hAnsi=".SFUI-Regular_wdth_opsz110000_G"/>
        </w:rPr>
      </w:pPr>
      <w:r w:rsidRPr="004F6C4F">
        <w:rPr>
          <w:rFonts w:ascii=".SFUI-Regular_wdth_opsz110000_G" w:hAnsi=".SFUI-Regular_wdth_opsz110000_G"/>
        </w:rPr>
        <w:t>Om invulling te geven aan artikel 3.1 van de Comptabiliteitswet ontvangt u hierbij het CW 3.1 kad</w:t>
      </w:r>
      <w:r>
        <w:rPr>
          <w:rFonts w:ascii=".SFUI-Regular_wdth_opsz110000_G" w:hAnsi=".SFUI-Regular_wdth_opsz110000_G"/>
        </w:rPr>
        <w:t>er (Kamerstuk 31 865, nr. 198) voor het nieuwe Security Fund</w:t>
      </w:r>
      <w:r w:rsidRPr="00C114ED">
        <w:t xml:space="preserve"> </w:t>
      </w:r>
      <w:r w:rsidRPr="00C114ED">
        <w:rPr>
          <w:rFonts w:ascii=".SFUI-Regular_wdth_opsz110000_G" w:hAnsi=".SFUI-Regular_wdth_opsz110000_G"/>
        </w:rPr>
        <w:t>(SecFund) voor innovatieve Nederlandse startups in de defensiemarkt</w:t>
      </w:r>
      <w:r>
        <w:rPr>
          <w:rFonts w:ascii=".SFUI-Regular_wdth_opsz110000_G" w:hAnsi=".SFUI-Regular_wdth_opsz110000_G"/>
        </w:rPr>
        <w:t>.</w:t>
      </w:r>
    </w:p>
    <w:p w:rsidRPr="004F6C4F" w:rsidR="003471D8" w:rsidP="003471D8" w:rsidRDefault="003471D8">
      <w:pPr>
        <w:spacing w:after="160" w:line="259" w:lineRule="auto"/>
        <w:contextualSpacing/>
        <w:rPr>
          <w:rFonts w:ascii=".SFUI-Regular_wdth_opsz110000_G" w:hAnsi=".SFUI-Regular_wdth_opsz110000_G"/>
        </w:rPr>
      </w:pPr>
    </w:p>
    <w:tbl>
      <w:tblPr>
        <w:tblW w:w="992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E2F3"/>
        <w:tblLook w:val="01E0" w:firstRow="1" w:lastRow="1" w:firstColumn="1" w:lastColumn="1" w:noHBand="0" w:noVBand="0"/>
      </w:tblPr>
      <w:tblGrid>
        <w:gridCol w:w="2268"/>
        <w:gridCol w:w="7655"/>
      </w:tblGrid>
      <w:tr w:rsidRPr="004F6C4F" w:rsidR="003471D8" w:rsidTr="006D51AB">
        <w:trPr>
          <w:trHeight w:val="849"/>
        </w:trPr>
        <w:tc>
          <w:tcPr>
            <w:tcW w:w="9923" w:type="dxa"/>
            <w:gridSpan w:val="2"/>
            <w:tcBorders>
              <w:top w:val="single" w:color="FFFFFF" w:sz="4" w:space="0"/>
              <w:left w:val="nil"/>
              <w:bottom w:val="single" w:color="FFFFFF" w:sz="4" w:space="0"/>
              <w:right w:val="single" w:color="FFFFFF" w:sz="4" w:space="0"/>
            </w:tcBorders>
            <w:shd w:val="clear" w:color="auto" w:fill="C45911"/>
            <w:vAlign w:val="center"/>
            <w:hideMark/>
          </w:tcPr>
          <w:p w:rsidRPr="004F6C4F" w:rsidR="003471D8" w:rsidP="006D51AB" w:rsidRDefault="003471D8">
            <w:pPr>
              <w:spacing w:after="160" w:line="259" w:lineRule="auto"/>
              <w:contextualSpacing/>
              <w:rPr>
                <w:rFonts w:ascii=".SFUI-Regular_wdth_opsz110000_G" w:hAnsi=".SFUI-Regular_wdth_opsz110000_G"/>
                <w:b/>
              </w:rPr>
            </w:pPr>
            <w:r w:rsidRPr="004F6C4F">
              <w:rPr>
                <w:rFonts w:ascii=".SFUI-Regular_wdth_opsz110000_G" w:hAnsi=".SFUI-Regular_wdth_opsz110000_G"/>
                <w:b/>
              </w:rPr>
              <w:t>Beleidskeuzes uitgelegd</w:t>
            </w:r>
          </w:p>
          <w:p w:rsidRPr="004F6C4F" w:rsidR="003471D8" w:rsidP="006D51AB" w:rsidRDefault="003471D8">
            <w:pPr>
              <w:spacing w:after="160" w:line="259" w:lineRule="auto"/>
              <w:contextualSpacing/>
              <w:rPr>
                <w:rFonts w:ascii=".SFUI-Regular_wdth_opsz110000_G" w:hAnsi=".SFUI-Regular_wdth_opsz110000_G"/>
              </w:rPr>
            </w:pPr>
            <w:r w:rsidRPr="004F6C4F">
              <w:rPr>
                <w:rFonts w:ascii=".SFUI-Regular_wdth_opsz110000_G" w:hAnsi=".SFUI-Regular_wdth_opsz110000_G"/>
                <w:i/>
              </w:rPr>
              <w:t>Onderbouwing doeltreffendheid, doelmatigheid en evaluatie (CW 3.1)</w:t>
            </w:r>
          </w:p>
        </w:tc>
      </w:tr>
      <w:tr w:rsidRPr="004F6C4F" w:rsidR="003471D8" w:rsidTr="006D51AB">
        <w:trPr>
          <w:trHeight w:val="729"/>
        </w:trPr>
        <w:tc>
          <w:tcPr>
            <w:tcW w:w="2268" w:type="dxa"/>
            <w:tcBorders>
              <w:top w:val="single" w:color="FFFFFF" w:sz="4" w:space="0"/>
              <w:left w:val="nil"/>
              <w:bottom w:val="single" w:color="FFFFFF" w:sz="4" w:space="0"/>
              <w:right w:val="single" w:color="FFFFFF" w:sz="4" w:space="0"/>
            </w:tcBorders>
            <w:shd w:val="clear" w:color="auto" w:fill="C45911"/>
          </w:tcPr>
          <w:p w:rsidRPr="004F6C4F" w:rsidR="003471D8" w:rsidP="006D51AB" w:rsidRDefault="003471D8">
            <w:pPr>
              <w:spacing w:after="160" w:line="259" w:lineRule="auto"/>
              <w:contextualSpacing/>
              <w:rPr>
                <w:rFonts w:ascii=".SFUI-Regular_wdth_opsz110000_G" w:hAnsi=".SFUI-Regular_wdth_opsz110000_G"/>
                <w:b/>
              </w:rPr>
            </w:pPr>
          </w:p>
          <w:p w:rsidRPr="004F6C4F"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b/>
                <w:lang w:val="en-US"/>
              </w:rPr>
            </w:pPr>
            <w:r w:rsidRPr="004F6C4F">
              <w:rPr>
                <w:rFonts w:ascii=".SFUI-Regular_wdth_opsz110000_G" w:hAnsi=".SFUI-Regular_wdth_opsz110000_G"/>
                <w:b/>
                <w:lang w:val="en-US"/>
              </w:rPr>
              <w:t xml:space="preserve">Doel(en) </w:t>
            </w:r>
          </w:p>
        </w:tc>
        <w:tc>
          <w:tcPr>
            <w:tcW w:w="7655" w:type="dxa"/>
            <w:tcBorders>
              <w:top w:val="single" w:color="FFFFFF" w:sz="4" w:space="0"/>
              <w:left w:val="single" w:color="FFFFFF" w:sz="4" w:space="0"/>
              <w:bottom w:val="single" w:color="FFFFFF" w:sz="4" w:space="0"/>
              <w:right w:val="nil"/>
            </w:tcBorders>
            <w:shd w:val="clear" w:color="auto" w:fill="D9E2F3"/>
            <w:vAlign w:val="center"/>
            <w:hideMark/>
          </w:tcPr>
          <w:p w:rsidRPr="007008D3" w:rsidR="003471D8" w:rsidP="006D51AB" w:rsidRDefault="003471D8">
            <w:pPr>
              <w:spacing w:after="160" w:line="259" w:lineRule="auto"/>
              <w:contextualSpacing/>
              <w:rPr>
                <w:rFonts w:ascii=".SFUI-Regular_wdth_opsz110000_G" w:hAnsi=".SFUI-Regular_wdth_opsz110000_G"/>
                <w:bCs/>
              </w:rPr>
            </w:pPr>
            <w:r w:rsidRPr="007008D3">
              <w:rPr>
                <w:rFonts w:ascii=".SFUI-Regular_wdth_opsz110000_G" w:hAnsi=".SFUI-Regular_wdth_opsz110000_G"/>
                <w:bCs/>
              </w:rPr>
              <w:t>In een ecosysteem zijn alle elementen van elkaar afhankelijk om te kunnen overleven. In het innovatie-ecosysteem geeft Defensie zich rekenschap van dit uitgangspunt. Dat houdt in dat niet alleen de interne innovatie-organisatie voldoende moet zijn toegerust voor haar opdracht</w:t>
            </w:r>
            <w:r>
              <w:rPr>
                <w:rFonts w:ascii=".SFUI-Regular_wdth_opsz110000_G" w:hAnsi=".SFUI-Regular_wdth_opsz110000_G"/>
                <w:bCs/>
              </w:rPr>
              <w:t>, maar</w:t>
            </w:r>
            <w:r w:rsidRPr="007008D3">
              <w:rPr>
                <w:rFonts w:ascii=".SFUI-Regular_wdth_opsz110000_G" w:hAnsi=".SFUI-Regular_wdth_opsz110000_G"/>
                <w:bCs/>
              </w:rPr>
              <w:t xml:space="preserve"> ook</w:t>
            </w:r>
            <w:r>
              <w:rPr>
                <w:rFonts w:ascii=".SFUI-Regular_wdth_opsz110000_G" w:hAnsi=".SFUI-Regular_wdth_opsz110000_G"/>
                <w:bCs/>
              </w:rPr>
              <w:t xml:space="preserve"> de omgeving.</w:t>
            </w:r>
          </w:p>
          <w:p w:rsidRPr="007008D3" w:rsidR="003471D8" w:rsidP="006D51AB" w:rsidRDefault="003471D8">
            <w:pPr>
              <w:spacing w:after="160" w:line="259" w:lineRule="auto"/>
              <w:contextualSpacing/>
              <w:rPr>
                <w:rFonts w:ascii=".SFUI-Regular_wdth_opsz110000_G" w:hAnsi=".SFUI-Regular_wdth_opsz110000_G"/>
                <w:bCs/>
              </w:rPr>
            </w:pPr>
          </w:p>
          <w:p w:rsidRPr="007008D3" w:rsidR="003471D8" w:rsidP="006D51AB" w:rsidRDefault="003471D8">
            <w:pPr>
              <w:spacing w:after="160" w:line="259" w:lineRule="auto"/>
              <w:contextualSpacing/>
              <w:rPr>
                <w:rFonts w:ascii=".SFUI-Regular_wdth_opsz110000_G" w:hAnsi=".SFUI-Regular_wdth_opsz110000_G"/>
                <w:bCs/>
              </w:rPr>
            </w:pPr>
            <w:r w:rsidRPr="007008D3">
              <w:rPr>
                <w:rFonts w:ascii=".SFUI-Regular_wdth_opsz110000_G" w:hAnsi=".SFUI-Regular_wdth_opsz110000_G"/>
                <w:bCs/>
              </w:rPr>
              <w:t>De samenwerking in innovatie-ecosystemen is gestart met de D</w:t>
            </w:r>
            <w:r>
              <w:rPr>
                <w:rFonts w:ascii=".SFUI-Regular_wdth_opsz110000_G" w:hAnsi=".SFUI-Regular_wdth_opsz110000_G"/>
                <w:bCs/>
              </w:rPr>
              <w:t xml:space="preserve">efensie </w:t>
            </w:r>
            <w:r w:rsidRPr="007008D3">
              <w:rPr>
                <w:rFonts w:ascii=".SFUI-Regular_wdth_opsz110000_G" w:hAnsi=".SFUI-Regular_wdth_opsz110000_G"/>
                <w:bCs/>
              </w:rPr>
              <w:t>N</w:t>
            </w:r>
            <w:r>
              <w:rPr>
                <w:rFonts w:ascii=".SFUI-Regular_wdth_opsz110000_G" w:hAnsi=".SFUI-Regular_wdth_opsz110000_G"/>
                <w:bCs/>
              </w:rPr>
              <w:t xml:space="preserve">ota </w:t>
            </w:r>
            <w:r w:rsidRPr="007008D3">
              <w:rPr>
                <w:rFonts w:ascii=".SFUI-Regular_wdth_opsz110000_G" w:hAnsi=".SFUI-Regular_wdth_opsz110000_G"/>
                <w:bCs/>
              </w:rPr>
              <w:t xml:space="preserve">2022. Deze samenwerking kan op veel enthousiasme rekenen vanuit </w:t>
            </w:r>
            <w:r>
              <w:rPr>
                <w:rFonts w:ascii=".SFUI-Regular_wdth_opsz110000_G" w:hAnsi=".SFUI-Regular_wdth_opsz110000_G"/>
                <w:bCs/>
              </w:rPr>
              <w:t xml:space="preserve">het ministerie van Economische Zaken en Klimaat, </w:t>
            </w:r>
            <w:r w:rsidRPr="007008D3">
              <w:rPr>
                <w:rFonts w:ascii=".SFUI-Regular_wdth_opsz110000_G" w:hAnsi=".SFUI-Regular_wdth_opsz110000_G"/>
                <w:bCs/>
              </w:rPr>
              <w:t xml:space="preserve">het bedrijfsleven, onderzoeks- en kennisinstellingen en onderwijs. Om deze samenwerking een langjarig en structureel karakter te geven is een nieuwe manier van werken vereist. Dit vraagt van Defensie een investering in zowel de strategische samenwerkingen (zoals Brainport </w:t>
            </w:r>
            <w:r>
              <w:rPr>
                <w:rFonts w:ascii=".SFUI-Regular_wdth_opsz110000_G" w:hAnsi=".SFUI-Regular_wdth_opsz110000_G"/>
                <w:bCs/>
              </w:rPr>
              <w:t xml:space="preserve">Eindhoven </w:t>
            </w:r>
            <w:r w:rsidRPr="007008D3">
              <w:rPr>
                <w:rFonts w:ascii=".SFUI-Regular_wdth_opsz110000_G" w:hAnsi=".SFUI-Regular_wdth_opsz110000_G"/>
                <w:bCs/>
              </w:rPr>
              <w:t xml:space="preserve">en </w:t>
            </w:r>
            <w:r>
              <w:rPr>
                <w:rFonts w:ascii=".SFUI-Regular_wdth_opsz110000_G" w:hAnsi=".SFUI-Regular_wdth_opsz110000_G"/>
                <w:bCs/>
              </w:rPr>
              <w:t>provincie Zuid-Holland</w:t>
            </w:r>
            <w:r w:rsidRPr="007008D3">
              <w:rPr>
                <w:rFonts w:ascii=".SFUI-Regular_wdth_opsz110000_G" w:hAnsi=".SFUI-Regular_wdth_opsz110000_G"/>
                <w:bCs/>
              </w:rPr>
              <w:t xml:space="preserve">) als middelen voor de gerichte investering in de </w:t>
            </w:r>
            <w:r w:rsidRPr="004233A0">
              <w:rPr>
                <w:rFonts w:ascii=".SFUI-Regular_wdth_opsz110000_G" w:hAnsi=".SFUI-Regular_wdth_opsz110000_G"/>
                <w:bCs/>
              </w:rPr>
              <w:t>5 technologiegebieden: Intelligente Systemen, Ruimtevaart, Sensoren, Slimme materialen en Quantum zoals uiteengezet in de Kamerbrief over voortgang Uitvoeringsagenda Innovatie en Onderzoek</w:t>
            </w:r>
            <w:r>
              <w:rPr>
                <w:rFonts w:ascii=".SFUI-Regular_wdth_opsz110000_G" w:hAnsi=".SFUI-Regular_wdth_opsz110000_G"/>
                <w:bCs/>
              </w:rPr>
              <w:t>.</w:t>
            </w:r>
            <w:r>
              <w:rPr>
                <w:rStyle w:val="Voetnootmarkering"/>
              </w:rPr>
              <w:t xml:space="preserve"> </w:t>
            </w:r>
            <w:r>
              <w:rPr>
                <w:rStyle w:val="Voetnootmarkering"/>
              </w:rPr>
              <w:footnoteReference w:id="32"/>
            </w:r>
          </w:p>
          <w:p w:rsidRPr="007008D3" w:rsidR="003471D8" w:rsidP="006D51AB" w:rsidRDefault="003471D8">
            <w:pPr>
              <w:spacing w:after="160" w:line="259" w:lineRule="auto"/>
              <w:contextualSpacing/>
              <w:rPr>
                <w:rFonts w:ascii=".SFUI-Regular_wdth_opsz110000_G" w:hAnsi=".SFUI-Regular_wdth_opsz110000_G"/>
                <w:bCs/>
              </w:rPr>
            </w:pPr>
          </w:p>
          <w:p w:rsidR="003471D8" w:rsidP="006D51AB" w:rsidRDefault="003471D8">
            <w:pPr>
              <w:spacing w:after="160" w:line="259" w:lineRule="auto"/>
              <w:contextualSpacing/>
              <w:rPr>
                <w:rFonts w:ascii=".SFUI-Regular_wdth_opsz110000_G" w:hAnsi=".SFUI-Regular_wdth_opsz110000_G"/>
                <w:bCs/>
              </w:rPr>
            </w:pPr>
            <w:r>
              <w:rPr>
                <w:rFonts w:ascii=".SFUI-Regular_wdth_opsz110000_G" w:hAnsi=".SFUI-Regular_wdth_opsz110000_G"/>
                <w:bCs/>
              </w:rPr>
              <w:t>Defensie kan hiermee t</w:t>
            </w:r>
            <w:r w:rsidRPr="007008D3">
              <w:rPr>
                <w:rFonts w:ascii=".SFUI-Regular_wdth_opsz110000_G" w:hAnsi=".SFUI-Regular_wdth_opsz110000_G"/>
                <w:bCs/>
              </w:rPr>
              <w:t>ijdig relevante ontwikkelingen (kansen en bedreigingen) onderkennen en tijdig capaciteiten creëren om die ontwikkelingen in eigen voordeel te gebruiken, zodat de gevechtskracht direct of indirect toeneemt.</w:t>
            </w:r>
          </w:p>
          <w:p w:rsidR="003471D8" w:rsidP="006D51AB" w:rsidRDefault="003471D8">
            <w:pPr>
              <w:spacing w:after="160" w:line="259" w:lineRule="auto"/>
              <w:contextualSpacing/>
              <w:rPr>
                <w:rFonts w:ascii=".SFUI-Regular_wdth_opsz110000_G" w:hAnsi=".SFUI-Regular_wdth_opsz110000_G"/>
                <w:bCs/>
              </w:rPr>
            </w:pPr>
          </w:p>
          <w:p w:rsidR="003471D8" w:rsidP="006D51AB" w:rsidRDefault="003471D8">
            <w:pPr>
              <w:spacing w:after="160" w:line="259" w:lineRule="auto"/>
              <w:contextualSpacing/>
              <w:rPr>
                <w:rFonts w:ascii=".SFUI-Regular_wdth_opsz110000_G" w:hAnsi=".SFUI-Regular_wdth_opsz110000_G"/>
                <w:bCs/>
              </w:rPr>
            </w:pPr>
            <w:r>
              <w:rPr>
                <w:rFonts w:ascii=".SFUI-Regular_wdth_opsz110000_G" w:hAnsi=".SFUI-Regular_wdth_opsz110000_G"/>
                <w:bCs/>
              </w:rPr>
              <w:t>Eén van de instrumenten binnen innovatieve ecosystemen is Venture Building. Daarin zit zowel een programma om innovatieve (kleine) bedrijven te helpen bij het verder uitbouwen van hun bedrijf als een financieel instrument om toegang tot financiering te verzorgen voor deze bedrijven.</w:t>
            </w:r>
          </w:p>
          <w:p w:rsidR="003471D8" w:rsidP="006D51AB" w:rsidRDefault="003471D8">
            <w:pPr>
              <w:spacing w:after="160" w:line="259" w:lineRule="auto"/>
              <w:contextualSpacing/>
              <w:rPr>
                <w:rFonts w:ascii=".SFUI-Regular_wdth_opsz110000_G" w:hAnsi=".SFUI-Regular_wdth_opsz110000_G"/>
                <w:bCs/>
              </w:rPr>
            </w:pPr>
          </w:p>
          <w:p w:rsidR="003471D8" w:rsidP="006D51AB" w:rsidRDefault="003471D8">
            <w:pPr>
              <w:spacing w:after="0" w:line="240" w:lineRule="auto"/>
              <w:contextualSpacing/>
              <w:rPr>
                <w:rFonts w:ascii=".SFUI-Regular_wdth_opsz110000_G" w:hAnsi=".SFUI-Regular_wdth_opsz110000_G"/>
                <w:bCs/>
              </w:rPr>
            </w:pPr>
            <w:r>
              <w:rPr>
                <w:rFonts w:ascii=".SFUI-Regular_wdth_opsz110000_G" w:hAnsi=".SFUI-Regular_wdth_opsz110000_G"/>
                <w:bCs/>
              </w:rPr>
              <w:t>Het financieel instrument dat hier het beste bij past is een (revolverend) fonds welke de volgende doelen heeft:</w:t>
            </w:r>
          </w:p>
          <w:p w:rsidR="003471D8" w:rsidP="003471D8" w:rsidRDefault="003471D8">
            <w:pPr>
              <w:pStyle w:val="Lijstalinea"/>
              <w:numPr>
                <w:ilvl w:val="0"/>
                <w:numId w:val="40"/>
              </w:numPr>
              <w:rPr>
                <w:rFonts w:ascii=".SFUI-Regular_wdth_opsz110000_G" w:hAnsi=".SFUI-Regular_wdth_opsz110000_G"/>
                <w:bCs/>
              </w:rPr>
            </w:pPr>
            <w:r w:rsidRPr="00F40956">
              <w:rPr>
                <w:rFonts w:ascii=".SFUI-Regular_wdth_opsz110000_G" w:hAnsi=".SFUI-Regular_wdth_opsz110000_G"/>
                <w:bCs/>
              </w:rPr>
              <w:t xml:space="preserve">Het verstrekken van (risico)kapitaal aan </w:t>
            </w:r>
            <w:r>
              <w:rPr>
                <w:rFonts w:ascii=".SFUI-Regular_wdth_opsz110000_G" w:hAnsi=".SFUI-Regular_wdth_opsz110000_G"/>
                <w:bCs/>
              </w:rPr>
              <w:t xml:space="preserve">startende maar </w:t>
            </w:r>
            <w:r w:rsidRPr="00F40956">
              <w:rPr>
                <w:rFonts w:ascii=".SFUI-Regular_wdth_opsz110000_G" w:hAnsi=".SFUI-Regular_wdth_opsz110000_G"/>
                <w:bCs/>
              </w:rPr>
              <w:t xml:space="preserve">snelgroeiende en beloftevolle Nederlandse ondernemingen actief </w:t>
            </w:r>
            <w:r>
              <w:rPr>
                <w:rFonts w:ascii=".SFUI-Regular_wdth_opsz110000_G" w:hAnsi=".SFUI-Regular_wdth_opsz110000_G"/>
                <w:bCs/>
              </w:rPr>
              <w:t xml:space="preserve">zijn </w:t>
            </w:r>
            <w:r w:rsidRPr="00F40956">
              <w:rPr>
                <w:rFonts w:ascii=".SFUI-Regular_wdth_opsz110000_G" w:hAnsi=".SFUI-Regular_wdth_opsz110000_G"/>
                <w:bCs/>
              </w:rPr>
              <w:t>binnen het security domein.</w:t>
            </w:r>
          </w:p>
          <w:p w:rsidR="003471D8" w:rsidP="003471D8" w:rsidRDefault="003471D8">
            <w:pPr>
              <w:pStyle w:val="Lijstalinea"/>
              <w:numPr>
                <w:ilvl w:val="0"/>
                <w:numId w:val="40"/>
              </w:numPr>
              <w:rPr>
                <w:rFonts w:ascii=".SFUI-Regular_wdth_opsz110000_G" w:hAnsi=".SFUI-Regular_wdth_opsz110000_G"/>
                <w:bCs/>
              </w:rPr>
            </w:pPr>
            <w:r>
              <w:rPr>
                <w:rFonts w:ascii=".SFUI-Regular_wdth_opsz110000_G" w:hAnsi=".SFUI-Regular_wdth_opsz110000_G"/>
                <w:bCs/>
              </w:rPr>
              <w:t>Oplossen van ‘</w:t>
            </w:r>
            <w:r w:rsidRPr="00F40956">
              <w:rPr>
                <w:rFonts w:ascii=".SFUI-Regular_wdth_opsz110000_G" w:hAnsi=".SFUI-Regular_wdth_opsz110000_G"/>
                <w:bCs/>
              </w:rPr>
              <w:t>marktfalen</w:t>
            </w:r>
            <w:r>
              <w:rPr>
                <w:rFonts w:ascii=".SFUI-Regular_wdth_opsz110000_G" w:hAnsi=".SFUI-Regular_wdth_opsz110000_G"/>
                <w:bCs/>
              </w:rPr>
              <w:t>’,</w:t>
            </w:r>
            <w:r w:rsidRPr="00F40956">
              <w:rPr>
                <w:rFonts w:ascii=".SFUI-Regular_wdth_opsz110000_G" w:hAnsi=".SFUI-Regular_wdth_opsz110000_G"/>
                <w:bCs/>
              </w:rPr>
              <w:t xml:space="preserve"> oftewel wanneer bedrijven niet in staat zijn om op andere manieren voldoende financiering aan te trek</w:t>
            </w:r>
            <w:r>
              <w:rPr>
                <w:rFonts w:ascii=".SFUI-Regular_wdth_opsz110000_G" w:hAnsi=".SFUI-Regular_wdth_opsz110000_G"/>
                <w:bCs/>
              </w:rPr>
              <w:t>ken.</w:t>
            </w:r>
          </w:p>
          <w:p w:rsidR="003471D8" w:rsidP="003471D8" w:rsidRDefault="003471D8">
            <w:pPr>
              <w:pStyle w:val="Lijstalinea"/>
              <w:numPr>
                <w:ilvl w:val="0"/>
                <w:numId w:val="40"/>
              </w:numPr>
              <w:rPr>
                <w:rFonts w:ascii=".SFUI-Regular_wdth_opsz110000_G" w:hAnsi=".SFUI-Regular_wdth_opsz110000_G"/>
                <w:bCs/>
              </w:rPr>
            </w:pPr>
            <w:r w:rsidRPr="00F40956">
              <w:rPr>
                <w:rFonts w:ascii=".SFUI-Regular_wdth_opsz110000_G" w:hAnsi=".SFUI-Regular_wdth_opsz110000_G"/>
                <w:bCs/>
              </w:rPr>
              <w:t>Het hebben van een investeringsinstrument om de samenwerking in ecosystemen te stimuleren en versnellen (</w:t>
            </w:r>
            <w:r>
              <w:rPr>
                <w:rFonts w:ascii=".SFUI-Regular_wdth_opsz110000_G" w:hAnsi=".SFUI-Regular_wdth_opsz110000_G"/>
                <w:bCs/>
              </w:rPr>
              <w:t>voor bedrijven in een vroege, startende fase</w:t>
            </w:r>
            <w:r w:rsidRPr="00F40956">
              <w:rPr>
                <w:rFonts w:ascii=".SFUI-Regular_wdth_opsz110000_G" w:hAnsi=".SFUI-Regular_wdth_opsz110000_G"/>
                <w:bCs/>
              </w:rPr>
              <w:t>).</w:t>
            </w:r>
          </w:p>
          <w:p w:rsidRPr="00F40956" w:rsidR="003471D8" w:rsidP="003471D8" w:rsidRDefault="003471D8">
            <w:pPr>
              <w:pStyle w:val="Lijstalinea"/>
              <w:numPr>
                <w:ilvl w:val="0"/>
                <w:numId w:val="40"/>
              </w:numPr>
              <w:rPr>
                <w:rFonts w:ascii=".SFUI-Regular_wdth_opsz110000_G" w:hAnsi=".SFUI-Regular_wdth_opsz110000_G"/>
                <w:bCs/>
              </w:rPr>
            </w:pPr>
            <w:r w:rsidRPr="00F40956">
              <w:rPr>
                <w:rFonts w:ascii=".SFUI-Regular_wdth_opsz110000_G" w:hAnsi=".SFUI-Regular_wdth_opsz110000_G"/>
                <w:bCs/>
              </w:rPr>
              <w:t>Het aanbieden van een financieel instrument aan startups en innovatief M</w:t>
            </w:r>
            <w:r>
              <w:rPr>
                <w:rFonts w:ascii=".SFUI-Regular_wdth_opsz110000_G" w:hAnsi=".SFUI-Regular_wdth_opsz110000_G"/>
                <w:bCs/>
              </w:rPr>
              <w:t>idden en Klein Bedrijf</w:t>
            </w:r>
            <w:r w:rsidRPr="00F40956">
              <w:rPr>
                <w:rFonts w:ascii=".SFUI-Regular_wdth_opsz110000_G" w:hAnsi=".SFUI-Regular_wdth_opsz110000_G"/>
                <w:bCs/>
              </w:rPr>
              <w:t xml:space="preserve"> om de ‘valley of death’</w:t>
            </w:r>
            <w:r>
              <w:rPr>
                <w:rFonts w:ascii=".SFUI-Regular_wdth_opsz110000_G" w:hAnsi=".SFUI-Regular_wdth_opsz110000_G"/>
                <w:bCs/>
              </w:rPr>
              <w:t xml:space="preserve"> (een moeilijk te slechten kloof)</w:t>
            </w:r>
            <w:r w:rsidRPr="00F40956">
              <w:rPr>
                <w:rFonts w:ascii=".SFUI-Regular_wdth_opsz110000_G" w:hAnsi=".SFUI-Regular_wdth_opsz110000_G"/>
                <w:bCs/>
              </w:rPr>
              <w:t xml:space="preserve"> aan het einde van een ontwikkelfase van een product/dienst te overbruggen.</w:t>
            </w:r>
          </w:p>
        </w:tc>
      </w:tr>
      <w:tr w:rsidRPr="004F6C4F" w:rsidR="003471D8" w:rsidTr="006D51AB">
        <w:trPr>
          <w:trHeight w:val="556"/>
        </w:trPr>
        <w:tc>
          <w:tcPr>
            <w:tcW w:w="2268" w:type="dxa"/>
            <w:tcBorders>
              <w:top w:val="single" w:color="FFFFFF" w:sz="4" w:space="0"/>
              <w:left w:val="nil"/>
              <w:bottom w:val="single" w:color="FFFFFF" w:sz="4" w:space="0"/>
              <w:right w:val="single" w:color="FFFFFF" w:sz="4" w:space="0"/>
            </w:tcBorders>
            <w:shd w:val="clear" w:color="auto" w:fill="C45911"/>
          </w:tcPr>
          <w:p w:rsidRPr="00991681"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b/>
              </w:rPr>
            </w:pPr>
            <w:r w:rsidRPr="00991681">
              <w:rPr>
                <w:rFonts w:ascii=".SFUI-Regular_wdth_opsz110000_G" w:hAnsi=".SFUI-Regular_wdth_opsz110000_G"/>
                <w:b/>
              </w:rPr>
              <w:t>Beleids-instrument(en)</w:t>
            </w:r>
          </w:p>
        </w:tc>
        <w:tc>
          <w:tcPr>
            <w:tcW w:w="7655" w:type="dxa"/>
            <w:tcBorders>
              <w:top w:val="single" w:color="FFFFFF" w:sz="4" w:space="0"/>
              <w:left w:val="single" w:color="FFFFFF" w:sz="4" w:space="0"/>
              <w:bottom w:val="single" w:color="FFFFFF" w:sz="4" w:space="0"/>
              <w:right w:val="nil"/>
            </w:tcBorders>
            <w:shd w:val="clear" w:color="auto" w:fill="D9E2F3"/>
            <w:vAlign w:val="center"/>
            <w:hideMark/>
          </w:tcPr>
          <w:p w:rsidRPr="007008D3" w:rsidR="003471D8" w:rsidP="006D51AB" w:rsidRDefault="003471D8">
            <w:pPr>
              <w:spacing w:after="160" w:line="259" w:lineRule="auto"/>
              <w:contextualSpacing/>
              <w:rPr>
                <w:rFonts w:ascii=".SFUI-Regular_wdth_opsz110000_G" w:hAnsi=".SFUI-Regular_wdth_opsz110000_G"/>
              </w:rPr>
            </w:pPr>
            <w:r w:rsidRPr="007008D3">
              <w:rPr>
                <w:rFonts w:ascii=".SFUI-Regular_wdth_opsz110000_G" w:hAnsi=".SFUI-Regular_wdth_opsz110000_G"/>
              </w:rPr>
              <w:t xml:space="preserve">Door innovatie ecosystemen financieringsarrangementen te bieden kunnen zij </w:t>
            </w:r>
            <w:r>
              <w:rPr>
                <w:rFonts w:ascii=".SFUI-Regular_wdth_opsz110000_G" w:hAnsi=".SFUI-Regular_wdth_opsz110000_G"/>
              </w:rPr>
              <w:t xml:space="preserve">zich sneller ontwikkelen en </w:t>
            </w:r>
            <w:r w:rsidRPr="007008D3">
              <w:rPr>
                <w:rFonts w:ascii=".SFUI-Regular_wdth_opsz110000_G" w:hAnsi=".SFUI-Regular_wdth_opsz110000_G"/>
              </w:rPr>
              <w:t>een groter (financieel) risico nemen, daarmee wordt de mogelijkheid op een succesvolle innovatie vergroot die ten goede komt aan Defensie. De insteek is een revolverend fonds (</w:t>
            </w:r>
            <w:r>
              <w:rPr>
                <w:rFonts w:ascii=".SFUI-Regular_wdth_opsz110000_G" w:hAnsi=".SFUI-Regular_wdth_opsz110000_G"/>
              </w:rPr>
              <w:t>startend met 25</w:t>
            </w:r>
            <w:r w:rsidRPr="007008D3">
              <w:rPr>
                <w:rFonts w:ascii=".SFUI-Regular_wdth_opsz110000_G" w:hAnsi=".SFUI-Regular_wdth_opsz110000_G"/>
              </w:rPr>
              <w:t xml:space="preserve"> M€</w:t>
            </w:r>
            <w:r>
              <w:rPr>
                <w:rFonts w:ascii=".SFUI-Regular_wdth_opsz110000_G" w:hAnsi=".SFUI-Regular_wdth_opsz110000_G"/>
              </w:rPr>
              <w:t>, met een streven naar verdere doorgroei</w:t>
            </w:r>
            <w:r w:rsidRPr="007008D3">
              <w:rPr>
                <w:rFonts w:ascii=".SFUI-Regular_wdth_opsz110000_G" w:hAnsi=".SFUI-Regular_wdth_opsz110000_G"/>
              </w:rPr>
              <w:t xml:space="preserve">) waarbij aldus de </w:t>
            </w:r>
            <w:r>
              <w:rPr>
                <w:rFonts w:ascii=".SFUI-Regular_wdth_opsz110000_G" w:hAnsi=".SFUI-Regular_wdth_opsz110000_G"/>
              </w:rPr>
              <w:t xml:space="preserve">gerealiseerde </w:t>
            </w:r>
            <w:r w:rsidRPr="007008D3">
              <w:rPr>
                <w:rFonts w:ascii=".SFUI-Regular_wdth_opsz110000_G" w:hAnsi=".SFUI-Regular_wdth_opsz110000_G"/>
              </w:rPr>
              <w:t>financiële middelen ook weer terugvloeien en opnieuw gebruikt kunnen worden voor investeringen/leningen</w:t>
            </w:r>
            <w:r>
              <w:rPr>
                <w:rFonts w:ascii=".SFUI-Regular_wdth_opsz110000_G" w:hAnsi=".SFUI-Regular_wdth_opsz110000_G"/>
              </w:rPr>
              <w:t xml:space="preserve"> en uiteindelijk voor de aflossing van de door Defensie beschikbaar gestelde financiering</w:t>
            </w:r>
            <w:r w:rsidRPr="007008D3">
              <w:rPr>
                <w:rFonts w:ascii=".SFUI-Regular_wdth_opsz110000_G" w:hAnsi=".SFUI-Regular_wdth_opsz110000_G"/>
              </w:rPr>
              <w:t>.</w:t>
            </w:r>
          </w:p>
          <w:p w:rsidRPr="007008D3" w:rsidR="003471D8" w:rsidP="006D51AB" w:rsidRDefault="003471D8">
            <w:pPr>
              <w:spacing w:after="160" w:line="259" w:lineRule="auto"/>
              <w:contextualSpacing/>
              <w:rPr>
                <w:rFonts w:ascii=".SFUI-Regular_wdth_opsz110000_G" w:hAnsi=".SFUI-Regular_wdth_opsz110000_G"/>
              </w:rPr>
            </w:pPr>
          </w:p>
          <w:p w:rsidR="003471D8" w:rsidP="006D51AB" w:rsidRDefault="003471D8">
            <w:pPr>
              <w:spacing w:after="160" w:line="259" w:lineRule="auto"/>
              <w:contextualSpacing/>
              <w:rPr>
                <w:rFonts w:ascii=".SFUI-Regular_wdth_opsz110000_G" w:hAnsi=".SFUI-Regular_wdth_opsz110000_G"/>
              </w:rPr>
            </w:pPr>
            <w:r>
              <w:rPr>
                <w:rFonts w:ascii=".SFUI-Regular_wdth_opsz110000_G" w:hAnsi=".SFUI-Regular_wdth_opsz110000_G"/>
              </w:rPr>
              <w:t>Hiervoor wordt incidenteel 25</w:t>
            </w:r>
            <w:r w:rsidRPr="007008D3">
              <w:rPr>
                <w:rFonts w:ascii=".SFUI-Regular_wdth_opsz110000_G" w:hAnsi=".SFUI-Regular_wdth_opsz110000_G"/>
              </w:rPr>
              <w:t xml:space="preserve"> M€ </w:t>
            </w:r>
            <w:r>
              <w:rPr>
                <w:rFonts w:ascii=".SFUI-Regular_wdth_opsz110000_G" w:hAnsi=".SFUI-Regular_wdth_opsz110000_G"/>
              </w:rPr>
              <w:t xml:space="preserve">uit de Defensiebegroting vrijgemaakt </w:t>
            </w:r>
            <w:r w:rsidRPr="007008D3">
              <w:rPr>
                <w:rFonts w:ascii=".SFUI-Regular_wdth_opsz110000_G" w:hAnsi=".SFUI-Regular_wdth_opsz110000_G"/>
              </w:rPr>
              <w:t>voor het fonds</w:t>
            </w:r>
            <w:r>
              <w:rPr>
                <w:rFonts w:ascii=".SFUI-Regular_wdth_opsz110000_G" w:hAnsi=".SFUI-Regular_wdth_opsz110000_G"/>
              </w:rPr>
              <w:t xml:space="preserve">. Daarmee is geld beschikbaar om te </w:t>
            </w:r>
            <w:r w:rsidRPr="007008D3">
              <w:rPr>
                <w:rFonts w:ascii=".SFUI-Regular_wdth_opsz110000_G" w:hAnsi=".SFUI-Regular_wdth_opsz110000_G"/>
              </w:rPr>
              <w:t xml:space="preserve">investeren in </w:t>
            </w:r>
            <w:r>
              <w:rPr>
                <w:rFonts w:ascii=".SFUI-Regular_wdth_opsz110000_G" w:hAnsi=".SFUI-Regular_wdth_opsz110000_G"/>
              </w:rPr>
              <w:t>startups en innovatief MKB verspreid over zes jaar en de afwikkeling daarvan in de negen jaar daarna (totale looptijd 15 jaar). Optioneel kan dit worden doorgezet met 5x 1 jaar. Tickets zijn max. 15% van de fondsomvang of max 5 M€ bij een volledig opgebouwd fonds. Daarnaast is 10% van het fonds beschikbaar voor kleinere ontwikkeltickets.</w:t>
            </w:r>
          </w:p>
          <w:p w:rsidR="003471D8" w:rsidP="006D51AB" w:rsidRDefault="003471D8">
            <w:pPr>
              <w:spacing w:after="160" w:line="259" w:lineRule="auto"/>
              <w:contextualSpacing/>
              <w:rPr>
                <w:rFonts w:ascii=".SFUI-Regular_wdth_opsz110000_G" w:hAnsi=".SFUI-Regular_wdth_opsz110000_G"/>
              </w:rPr>
            </w:pPr>
          </w:p>
          <w:p w:rsidRPr="004F6C4F" w:rsidR="003471D8" w:rsidP="006D51AB" w:rsidRDefault="003471D8">
            <w:pPr>
              <w:spacing w:after="160" w:line="259" w:lineRule="auto"/>
              <w:contextualSpacing/>
              <w:rPr>
                <w:rFonts w:ascii=".SFUI-Regular_wdth_opsz110000_G" w:hAnsi=".SFUI-Regular_wdth_opsz110000_G"/>
              </w:rPr>
            </w:pPr>
            <w:r>
              <w:rPr>
                <w:rFonts w:ascii=".SFUI-Regular_wdth_opsz110000_G" w:hAnsi=".SFUI-Regular_wdth_opsz110000_G"/>
              </w:rPr>
              <w:t>Teneinde maximaal gebruik te maken van bestaande externe expertise, wordt er voor gekozen dat het fonds namens Defensie (en EZK)gemanaged wordt door de Brabantse Ontwikkelmaatschappij (BOM) met toegangsmogelijkheden voor alle Regionale Ontwikkelmaatschappijen (ROM’s).</w:t>
            </w:r>
          </w:p>
        </w:tc>
      </w:tr>
      <w:tr w:rsidRPr="004F6C4F" w:rsidR="003471D8" w:rsidTr="006D51AB">
        <w:trPr>
          <w:trHeight w:val="645"/>
        </w:trPr>
        <w:tc>
          <w:tcPr>
            <w:tcW w:w="2268" w:type="dxa"/>
            <w:tcBorders>
              <w:top w:val="single" w:color="FFFFFF" w:sz="4" w:space="0"/>
              <w:left w:val="nil"/>
              <w:bottom w:val="single" w:color="FFFFFF" w:sz="4" w:space="0"/>
              <w:right w:val="single" w:color="FFFFFF" w:sz="4" w:space="0"/>
            </w:tcBorders>
            <w:shd w:val="clear" w:color="auto" w:fill="C45911"/>
            <w:hideMark/>
          </w:tcPr>
          <w:p w:rsidRPr="004F6C4F"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b/>
              </w:rPr>
            </w:pPr>
            <w:r w:rsidRPr="004F6C4F">
              <w:rPr>
                <w:rFonts w:ascii=".SFUI-Regular_wdth_opsz110000_G" w:hAnsi=".SFUI-Regular_wdth_opsz110000_G"/>
                <w:b/>
              </w:rPr>
              <w:t>Financiële gevolgen voor het Rijk</w:t>
            </w:r>
          </w:p>
        </w:tc>
        <w:tc>
          <w:tcPr>
            <w:tcW w:w="7655" w:type="dxa"/>
            <w:tcBorders>
              <w:top w:val="single" w:color="FFFFFF" w:sz="4" w:space="0"/>
              <w:left w:val="single" w:color="FFFFFF" w:sz="4" w:space="0"/>
              <w:bottom w:val="single" w:color="FFFFFF" w:sz="4" w:space="0"/>
              <w:right w:val="nil"/>
            </w:tcBorders>
            <w:shd w:val="clear" w:color="auto" w:fill="D9E2F3"/>
            <w:vAlign w:val="center"/>
            <w:hideMark/>
          </w:tcPr>
          <w:p w:rsidRPr="004F6C4F" w:rsidR="003471D8" w:rsidP="006D51AB" w:rsidRDefault="003471D8">
            <w:pPr>
              <w:spacing w:after="160" w:line="259" w:lineRule="auto"/>
              <w:contextualSpacing/>
              <w:rPr>
                <w:rFonts w:ascii=".SFUI-Regular_wdth_opsz110000_G" w:hAnsi=".SFUI-Regular_wdth_opsz110000_G"/>
              </w:rPr>
            </w:pPr>
            <w:r w:rsidRPr="00867589">
              <w:rPr>
                <w:rFonts w:ascii=".SFUI-Regular_wdth_opsz110000_G" w:hAnsi=".SFUI-Regular_wdth_opsz110000_G"/>
              </w:rPr>
              <w:t>Deze eenmalige investering wordt gedekt vanuit het budget dat Defensie beschikbaar heeft voor kortcyclisc</w:t>
            </w:r>
            <w:r>
              <w:rPr>
                <w:rFonts w:ascii=".SFUI-Regular_wdth_opsz110000_G" w:hAnsi=".SFUI-Regular_wdth_opsz110000_G"/>
              </w:rPr>
              <w:t>he innovatie.</w:t>
            </w:r>
          </w:p>
        </w:tc>
      </w:tr>
      <w:tr w:rsidRPr="004F6C4F" w:rsidR="003471D8" w:rsidTr="006D51AB">
        <w:trPr>
          <w:trHeight w:val="714"/>
        </w:trPr>
        <w:tc>
          <w:tcPr>
            <w:tcW w:w="2268" w:type="dxa"/>
            <w:tcBorders>
              <w:top w:val="single" w:color="FFFFFF" w:sz="4" w:space="0"/>
              <w:left w:val="nil"/>
              <w:bottom w:val="single" w:color="FFFFFF" w:sz="4" w:space="0"/>
              <w:right w:val="single" w:color="FFFFFF" w:sz="4" w:space="0"/>
            </w:tcBorders>
            <w:shd w:val="clear" w:color="auto" w:fill="C45911"/>
            <w:hideMark/>
          </w:tcPr>
          <w:p w:rsidRPr="004F6C4F"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b/>
              </w:rPr>
            </w:pPr>
            <w:r w:rsidRPr="004F6C4F">
              <w:rPr>
                <w:rFonts w:ascii=".SFUI-Regular_wdth_opsz110000_G" w:hAnsi=".SFUI-Regular_wdth_opsz110000_G"/>
                <w:b/>
              </w:rPr>
              <w:t xml:space="preserve">Financiële gevolgen voor maatschappelijke sectoren </w:t>
            </w:r>
          </w:p>
        </w:tc>
        <w:tc>
          <w:tcPr>
            <w:tcW w:w="7655" w:type="dxa"/>
            <w:tcBorders>
              <w:top w:val="single" w:color="FFFFFF" w:sz="4" w:space="0"/>
              <w:left w:val="single" w:color="FFFFFF" w:sz="4" w:space="0"/>
              <w:bottom w:val="single" w:color="FFFFFF" w:sz="4" w:space="0"/>
              <w:right w:val="nil"/>
            </w:tcBorders>
            <w:shd w:val="clear" w:color="auto" w:fill="D9E2F3"/>
            <w:vAlign w:val="center"/>
          </w:tcPr>
          <w:p w:rsidRPr="004F6C4F" w:rsidR="003471D8" w:rsidP="006D51AB" w:rsidRDefault="003471D8">
            <w:pPr>
              <w:spacing w:after="160" w:line="259" w:lineRule="auto"/>
              <w:contextualSpacing/>
              <w:rPr>
                <w:rFonts w:ascii=".SFUI-Regular_wdth_opsz110000_G" w:hAnsi=".SFUI-Regular_wdth_opsz110000_G"/>
              </w:rPr>
            </w:pPr>
            <w:r>
              <w:rPr>
                <w:rFonts w:ascii=".SFUI-Regular_wdth_opsz110000_G" w:hAnsi=".SFUI-Regular_wdth_opsz110000_G"/>
              </w:rPr>
              <w:t xml:space="preserve">Met name Brainport Eindhoven (en later andere kennis ecosystemen, zoals bijv. Brightslands in Limburg), Provincie Noord Brabant (en later de overige provincies) en de Regionale Ontwikkelingsmaatschappijen zullen moeten investeren in tijd, capaciteit en geld. Maatschappelijke sectoren </w:t>
            </w:r>
          </w:p>
        </w:tc>
      </w:tr>
      <w:tr w:rsidRPr="004F6C4F" w:rsidR="003471D8" w:rsidTr="006D51AB">
        <w:trPr>
          <w:trHeight w:val="766"/>
        </w:trPr>
        <w:tc>
          <w:tcPr>
            <w:tcW w:w="2268" w:type="dxa"/>
            <w:tcBorders>
              <w:top w:val="single" w:color="FFFFFF" w:sz="4" w:space="0"/>
              <w:left w:val="nil"/>
              <w:bottom w:val="single" w:color="FFFFFF" w:sz="4" w:space="0"/>
              <w:right w:val="single" w:color="FFFFFF" w:sz="4" w:space="0"/>
            </w:tcBorders>
            <w:shd w:val="clear" w:color="auto" w:fill="C45911"/>
            <w:hideMark/>
          </w:tcPr>
          <w:p w:rsidRPr="004F6C4F"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b/>
                <w:lang w:val="en-US"/>
              </w:rPr>
            </w:pPr>
            <w:r w:rsidRPr="004F6C4F">
              <w:rPr>
                <w:rFonts w:ascii=".SFUI-Regular_wdth_opsz110000_G" w:hAnsi=".SFUI-Regular_wdth_opsz110000_G"/>
                <w:b/>
                <w:lang w:val="en-US"/>
              </w:rPr>
              <w:t>Nagestreefde doeltreffendheid</w:t>
            </w:r>
          </w:p>
        </w:tc>
        <w:tc>
          <w:tcPr>
            <w:tcW w:w="7655" w:type="dxa"/>
            <w:tcBorders>
              <w:top w:val="single" w:color="FFFFFF" w:sz="4" w:space="0"/>
              <w:left w:val="single" w:color="FFFFFF" w:sz="4" w:space="0"/>
              <w:bottom w:val="single" w:color="FFFFFF" w:sz="4" w:space="0"/>
              <w:right w:val="nil"/>
            </w:tcBorders>
            <w:shd w:val="clear" w:color="auto" w:fill="D9E2F3"/>
            <w:vAlign w:val="center"/>
            <w:hideMark/>
          </w:tcPr>
          <w:p w:rsidRPr="004F6C4F" w:rsidR="003471D8" w:rsidP="006D51AB" w:rsidRDefault="003471D8">
            <w:pPr>
              <w:suppressAutoHyphens w:val="0"/>
              <w:autoSpaceDN/>
              <w:spacing w:after="160" w:line="259" w:lineRule="auto"/>
              <w:contextualSpacing/>
              <w:textAlignment w:val="auto"/>
              <w:rPr>
                <w:rFonts w:ascii=".SFUI-Regular_wdth_opsz110000_G" w:hAnsi=".SFUI-Regular_wdth_opsz110000_G"/>
              </w:rPr>
            </w:pPr>
            <w:r w:rsidRPr="007008D3">
              <w:rPr>
                <w:rFonts w:ascii=".SFUI-Regular_wdth_opsz110000_G" w:hAnsi=".SFUI-Regular_wdth_opsz110000_G"/>
              </w:rPr>
              <w:t xml:space="preserve">Het beoogde effect is om een bijdrage te leveren aan het creëren van voorsprong in het gevecht  voor Defensie. Door innovatie-ecosystemen financieringsarrangementen te bieden (of </w:t>
            </w:r>
            <w:r>
              <w:rPr>
                <w:rFonts w:ascii=".SFUI-Regular_wdth_opsz110000_G" w:hAnsi=".SFUI-Regular_wdth_opsz110000_G"/>
              </w:rPr>
              <w:t xml:space="preserve">er </w:t>
            </w:r>
            <w:r w:rsidRPr="007008D3">
              <w:rPr>
                <w:rFonts w:ascii=".SFUI-Regular_wdth_opsz110000_G" w:hAnsi=".SFUI-Regular_wdth_opsz110000_G"/>
              </w:rPr>
              <w:t>in te participeren) worden de mogelijkheden om te investeren vergroot en daarmee worden innovatie projecten (met uiteindelijk innovatieve gevechtskracht) kansrijker om daadwerkelijk tot wasdom te komen en uiteindelijk concrete capaciteiten van de band te laten rollen.</w:t>
            </w:r>
          </w:p>
        </w:tc>
      </w:tr>
      <w:tr w:rsidRPr="004F6C4F" w:rsidR="003471D8" w:rsidTr="006D51AB">
        <w:trPr>
          <w:trHeight w:val="788"/>
        </w:trPr>
        <w:tc>
          <w:tcPr>
            <w:tcW w:w="2268" w:type="dxa"/>
            <w:tcBorders>
              <w:top w:val="single" w:color="FFFFFF" w:sz="4" w:space="0"/>
              <w:left w:val="nil"/>
              <w:bottom w:val="single" w:color="FFFFFF" w:sz="4" w:space="0"/>
              <w:right w:val="single" w:color="FFFFFF" w:sz="4" w:space="0"/>
            </w:tcBorders>
            <w:shd w:val="clear" w:color="auto" w:fill="C45911"/>
          </w:tcPr>
          <w:p w:rsidRPr="004F6C4F" w:rsidR="003471D8" w:rsidP="006D51AB" w:rsidRDefault="003471D8">
            <w:pPr>
              <w:spacing w:after="160" w:line="259" w:lineRule="auto"/>
              <w:contextualSpacing/>
              <w:rPr>
                <w:rFonts w:ascii=".SFUI-Regular_wdth_opsz110000_G" w:hAnsi=".SFUI-Regular_wdth_opsz110000_G"/>
                <w:i/>
              </w:rPr>
            </w:pPr>
          </w:p>
          <w:p w:rsidRPr="004F6C4F"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b/>
              </w:rPr>
            </w:pPr>
            <w:r w:rsidRPr="004F6C4F">
              <w:rPr>
                <w:rFonts w:ascii=".SFUI-Regular_wdth_opsz110000_G" w:hAnsi=".SFUI-Regular_wdth_opsz110000_G"/>
                <w:b/>
              </w:rPr>
              <w:t>Nagestreefde doelmatigheid</w:t>
            </w:r>
          </w:p>
        </w:tc>
        <w:tc>
          <w:tcPr>
            <w:tcW w:w="7655" w:type="dxa"/>
            <w:tcBorders>
              <w:top w:val="single" w:color="FFFFFF" w:sz="4" w:space="0"/>
              <w:left w:val="single" w:color="FFFFFF" w:sz="4" w:space="0"/>
              <w:bottom w:val="single" w:color="FFFFFF" w:sz="4" w:space="0"/>
              <w:right w:val="nil"/>
            </w:tcBorders>
            <w:shd w:val="clear" w:color="auto" w:fill="D9E2F3"/>
            <w:vAlign w:val="center"/>
            <w:hideMark/>
          </w:tcPr>
          <w:p w:rsidR="003471D8" w:rsidP="006D51AB" w:rsidRDefault="003471D8">
            <w:pPr>
              <w:spacing w:after="160" w:line="259" w:lineRule="auto"/>
              <w:contextualSpacing/>
              <w:rPr>
                <w:rFonts w:ascii=".SFUI-Regular_wdth_opsz110000_G" w:hAnsi=".SFUI-Regular_wdth_opsz110000_G"/>
              </w:rPr>
            </w:pPr>
            <w:r>
              <w:rPr>
                <w:rFonts w:ascii=".SFUI-Regular_wdth_opsz110000_G" w:hAnsi=".SFUI-Regular_wdth_opsz110000_G"/>
              </w:rPr>
              <w:t>De innovatiekracht van Defensie te vergroten door gebruik te maken van Nederlandse innovatieve bedrijven en deze verder te versterken met behulp van ecosystemen en de (financiële) instrumenten die daarbij benodigd zijn. Daardoor kan een voorsprong in het gevecht worden gecreëerd bij, met name, de bij de opschaling en uitvoering van hoofdtaak 1 van Defensie.</w:t>
            </w:r>
          </w:p>
          <w:p w:rsidR="003471D8" w:rsidP="006D51AB" w:rsidRDefault="003471D8">
            <w:pPr>
              <w:spacing w:after="160" w:line="259" w:lineRule="auto"/>
              <w:contextualSpacing/>
              <w:rPr>
                <w:rFonts w:ascii=".SFUI-Regular_wdth_opsz110000_G" w:hAnsi=".SFUI-Regular_wdth_opsz110000_G"/>
              </w:rPr>
            </w:pPr>
          </w:p>
          <w:p w:rsidR="003471D8" w:rsidP="006D51AB" w:rsidRDefault="003471D8">
            <w:pPr>
              <w:spacing w:after="160" w:line="259" w:lineRule="auto"/>
              <w:contextualSpacing/>
              <w:rPr>
                <w:rFonts w:ascii=".SFUI-Regular_wdth_opsz110000_G" w:hAnsi=".SFUI-Regular_wdth_opsz110000_G"/>
              </w:rPr>
            </w:pPr>
            <w:r>
              <w:rPr>
                <w:rFonts w:ascii=".SFUI-Regular_wdth_opsz110000_G" w:hAnsi=".SFUI-Regular_wdth_opsz110000_G"/>
              </w:rPr>
              <w:t>Bij het toepassen van financiële instrumenten staat het aanmoedigen van dual-use toepassingen voorop. Dit om bedrijven uit te dagen te ‘te commercialiseren producten’ te maken, naast het gebruik door Defensieorganisaties. Dit versterkt het verdienvermogen van de regio’s en wakkert de bedrijvigheid aan. Tevens versterkt het de Nederlandse (en Europese en NATO) strategische autonomie (synergie voorbeeld hiervan is de NATO accelerator DIANA welke recent ingebed is in de regio Eindhoven, Brainport).</w:t>
            </w:r>
          </w:p>
          <w:p w:rsidRPr="004F6C4F" w:rsidR="003471D8" w:rsidP="006D51AB" w:rsidRDefault="003471D8">
            <w:pPr>
              <w:spacing w:after="160" w:line="259" w:lineRule="auto"/>
              <w:contextualSpacing/>
              <w:rPr>
                <w:rFonts w:ascii=".SFUI-Regular_wdth_opsz110000_G" w:hAnsi=".SFUI-Regular_wdth_opsz110000_G"/>
              </w:rPr>
            </w:pPr>
          </w:p>
        </w:tc>
      </w:tr>
      <w:tr w:rsidRPr="004F6C4F" w:rsidR="003471D8" w:rsidTr="006D51AB">
        <w:trPr>
          <w:trHeight w:val="788"/>
        </w:trPr>
        <w:tc>
          <w:tcPr>
            <w:tcW w:w="2268" w:type="dxa"/>
            <w:tcBorders>
              <w:top w:val="single" w:color="FFFFFF" w:sz="4" w:space="0"/>
              <w:left w:val="nil"/>
              <w:bottom w:val="single" w:color="FFFFFF" w:sz="4" w:space="0"/>
              <w:right w:val="single" w:color="FFFFFF" w:sz="4" w:space="0"/>
            </w:tcBorders>
            <w:shd w:val="clear" w:color="auto" w:fill="C45911"/>
          </w:tcPr>
          <w:p w:rsidRPr="004F6C4F" w:rsidR="003471D8" w:rsidP="006D51AB" w:rsidRDefault="003471D8">
            <w:pPr>
              <w:spacing w:after="160" w:line="259" w:lineRule="auto"/>
              <w:contextualSpacing/>
              <w:rPr>
                <w:rFonts w:ascii=".SFUI-Regular_wdth_opsz110000_G" w:hAnsi=".SFUI-Regular_wdth_opsz110000_G"/>
                <w:b/>
              </w:rPr>
            </w:pPr>
          </w:p>
          <w:p w:rsidRPr="005E6CA9" w:rsidR="003471D8" w:rsidP="003471D8" w:rsidRDefault="003471D8">
            <w:pPr>
              <w:numPr>
                <w:ilvl w:val="0"/>
                <w:numId w:val="39"/>
              </w:numPr>
              <w:suppressAutoHyphens w:val="0"/>
              <w:autoSpaceDN/>
              <w:spacing w:after="160" w:line="259" w:lineRule="auto"/>
              <w:contextualSpacing/>
              <w:textAlignment w:val="auto"/>
              <w:rPr>
                <w:rFonts w:ascii=".SFUI-Regular_wdth_opsz110000_G" w:hAnsi=".SFUI-Regular_wdth_opsz110000_G"/>
                <w:i/>
              </w:rPr>
            </w:pPr>
            <w:r w:rsidRPr="005E6CA9">
              <w:rPr>
                <w:rFonts w:ascii=".SFUI-Regular_wdth_opsz110000_G" w:hAnsi=".SFUI-Regular_wdth_opsz110000_G"/>
                <w:b/>
              </w:rPr>
              <w:t>Evaluatieparagraaf</w:t>
            </w:r>
          </w:p>
        </w:tc>
        <w:tc>
          <w:tcPr>
            <w:tcW w:w="7655" w:type="dxa"/>
            <w:tcBorders>
              <w:top w:val="single" w:color="FFFFFF" w:sz="4" w:space="0"/>
              <w:left w:val="single" w:color="FFFFFF" w:sz="4" w:space="0"/>
              <w:bottom w:val="single" w:color="FFFFFF" w:sz="4" w:space="0"/>
              <w:right w:val="nil"/>
            </w:tcBorders>
            <w:shd w:val="clear" w:color="auto" w:fill="D9E2F3"/>
            <w:vAlign w:val="center"/>
            <w:hideMark/>
          </w:tcPr>
          <w:p w:rsidRPr="004F6C4F" w:rsidR="003471D8" w:rsidP="006D51AB" w:rsidRDefault="003471D8">
            <w:pPr>
              <w:spacing w:after="160" w:line="259" w:lineRule="auto"/>
              <w:contextualSpacing/>
              <w:rPr>
                <w:rFonts w:ascii=".SFUI-Regular_wdth_opsz110000_G" w:hAnsi=".SFUI-Regular_wdth_opsz110000_G"/>
              </w:rPr>
            </w:pPr>
            <w:r>
              <w:rPr>
                <w:rFonts w:ascii=".SFUI-Regular_wdth_opsz110000_G" w:hAnsi=".SFUI-Regular_wdth_opsz110000_G"/>
              </w:rPr>
              <w:t>De doeltreffendheid en doelmatigheid wordt twee keer per jaar besproken. Dit zal geschieden op basis van nog te ontwikkelen prestatie indicatoren. Daarnaast is er na ieder</w:t>
            </w:r>
            <w:r w:rsidRPr="004B59A9">
              <w:rPr>
                <w:rFonts w:ascii=".SFUI-Regular_wdth_opsz110000_G" w:hAnsi=".SFUI-Regular_wdth_opsz110000_G"/>
              </w:rPr>
              <w:t xml:space="preserve"> vier</w:t>
            </w:r>
            <w:r>
              <w:rPr>
                <w:rFonts w:ascii=".SFUI-Regular_wdth_opsz110000_G" w:hAnsi=".SFUI-Regular_wdth_opsz110000_G"/>
              </w:rPr>
              <w:t>de</w:t>
            </w:r>
            <w:r w:rsidRPr="004B59A9">
              <w:rPr>
                <w:rFonts w:ascii=".SFUI-Regular_wdth_opsz110000_G" w:hAnsi=".SFUI-Regular_wdth_opsz110000_G"/>
              </w:rPr>
              <w:t xml:space="preserve"> jaar een formele evaluatie over de werking van het fonds.</w:t>
            </w:r>
          </w:p>
        </w:tc>
      </w:tr>
    </w:tbl>
    <w:p w:rsidRPr="00130D73" w:rsidR="003471D8" w:rsidP="003471D8" w:rsidRDefault="003471D8"/>
    <w:p w:rsidRPr="00130D73" w:rsidR="003471D8" w:rsidP="003471D8" w:rsidRDefault="003471D8"/>
    <w:p w:rsidRPr="00130D73" w:rsidR="003471D8" w:rsidP="003471D8" w:rsidRDefault="003471D8"/>
    <w:p w:rsidR="003471D8" w:rsidP="003471D8" w:rsidRDefault="003471D8"/>
    <w:p w:rsidRPr="00912DF3" w:rsidR="00912DF3" w:rsidP="00912DF3" w:rsidRDefault="00912DF3">
      <w:pPr>
        <w:rPr>
          <w:i/>
        </w:rPr>
      </w:pPr>
    </w:p>
    <w:sectPr w:rsidRPr="00912DF3" w:rsidR="00912DF3"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A5" w:rsidRDefault="000913A5" w:rsidP="001E0A0C">
      <w:r>
        <w:separator/>
      </w:r>
    </w:p>
  </w:endnote>
  <w:endnote w:type="continuationSeparator" w:id="0">
    <w:p w:rsidR="000913A5" w:rsidRDefault="000913A5" w:rsidP="001E0A0C">
      <w:r>
        <w:continuationSeparator/>
      </w:r>
    </w:p>
  </w:endnote>
  <w:endnote w:type="continuationNotice" w:id="1">
    <w:p w:rsidR="000913A5" w:rsidRDefault="00091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rial Unicode MS">
    <w:panose1 w:val="020B0604020202020204"/>
    <w:charset w:val="00"/>
    <w:family w:val="roman"/>
    <w:pitch w:val="default"/>
  </w:font>
  <w:font w:name="RijksoverheidSerif-Regular">
    <w:panose1 w:val="02000506060000020004"/>
    <w:charset w:val="00"/>
    <w:family w:val="roman"/>
    <w:notTrueType/>
    <w:pitch w:val="default"/>
    <w:sig w:usb0="00000003" w:usb1="00000000" w:usb2="00000000" w:usb3="00000000" w:csb0="00000001"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9D" w:rsidRDefault="005E28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091943"/>
      <w:docPartObj>
        <w:docPartGallery w:val="Page Numbers (Bottom of Page)"/>
        <w:docPartUnique/>
      </w:docPartObj>
    </w:sdtPr>
    <w:sdtEndPr/>
    <w:sdtContent>
      <w:p w:rsidR="0097639E" w:rsidRDefault="0097639E">
        <w:pPr>
          <w:pStyle w:val="Voettekst"/>
          <w:jc w:val="center"/>
        </w:pPr>
        <w:r>
          <w:fldChar w:fldCharType="begin"/>
        </w:r>
        <w:r>
          <w:instrText>PAGE   \* MERGEFORMAT</w:instrText>
        </w:r>
        <w:r>
          <w:fldChar w:fldCharType="separate"/>
        </w:r>
        <w:r w:rsidR="0081359D">
          <w:rPr>
            <w:noProof/>
          </w:rPr>
          <w:t>2</w:t>
        </w:r>
        <w:r>
          <w:fldChar w:fldCharType="end"/>
        </w:r>
      </w:p>
    </w:sdtContent>
  </w:sdt>
  <w:p w:rsidR="0097639E" w:rsidRDefault="009763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90422"/>
      <w:docPartObj>
        <w:docPartGallery w:val="Page Numbers (Bottom of Page)"/>
        <w:docPartUnique/>
      </w:docPartObj>
    </w:sdtPr>
    <w:sdtEndPr/>
    <w:sdtContent>
      <w:p w:rsidR="0097639E" w:rsidRDefault="0097639E">
        <w:pPr>
          <w:pStyle w:val="Voettekst"/>
          <w:jc w:val="center"/>
        </w:pPr>
        <w:r>
          <w:fldChar w:fldCharType="begin"/>
        </w:r>
        <w:r>
          <w:instrText>PAGE   \* MERGEFORMAT</w:instrText>
        </w:r>
        <w:r>
          <w:fldChar w:fldCharType="separate"/>
        </w:r>
        <w:r w:rsidR="0081359D">
          <w:rPr>
            <w:noProof/>
          </w:rPr>
          <w:t>1</w:t>
        </w:r>
        <w:r>
          <w:fldChar w:fldCharType="end"/>
        </w:r>
      </w:p>
    </w:sdtContent>
  </w:sdt>
  <w:p w:rsidR="0097639E" w:rsidRDefault="009763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A5" w:rsidRDefault="000913A5" w:rsidP="001E0A0C">
      <w:r>
        <w:separator/>
      </w:r>
    </w:p>
  </w:footnote>
  <w:footnote w:type="continuationSeparator" w:id="0">
    <w:p w:rsidR="000913A5" w:rsidRDefault="000913A5" w:rsidP="001E0A0C">
      <w:r>
        <w:continuationSeparator/>
      </w:r>
    </w:p>
  </w:footnote>
  <w:footnote w:type="continuationNotice" w:id="1">
    <w:p w:rsidR="000913A5" w:rsidRDefault="000913A5">
      <w:pPr>
        <w:spacing w:after="0" w:line="240" w:lineRule="auto"/>
      </w:pPr>
    </w:p>
  </w:footnote>
  <w:footnote w:id="2">
    <w:p w:rsidR="0097639E" w:rsidRPr="005E1DAE" w:rsidRDefault="0097639E" w:rsidP="0001545E">
      <w:pPr>
        <w:pStyle w:val="Voetnoottekst"/>
        <w:rPr>
          <w:rFonts w:ascii="Verdana" w:hAnsi="Verdana" w:cstheme="minorHAnsi"/>
          <w:sz w:val="16"/>
          <w:szCs w:val="16"/>
        </w:rPr>
      </w:pPr>
      <w:r w:rsidRPr="005E1DAE">
        <w:rPr>
          <w:rStyle w:val="Voetnootmarkering"/>
          <w:rFonts w:ascii="Verdana" w:hAnsi="Verdana" w:cstheme="minorHAnsi"/>
          <w:sz w:val="16"/>
          <w:szCs w:val="16"/>
        </w:rPr>
        <w:footnoteRef/>
      </w:r>
      <w:r w:rsidRPr="005E1DAE">
        <w:rPr>
          <w:rFonts w:ascii="Verdana" w:hAnsi="Verdana" w:cstheme="minorHAnsi"/>
          <w:sz w:val="16"/>
          <w:szCs w:val="16"/>
        </w:rPr>
        <w:t xml:space="preserve"> </w:t>
      </w:r>
      <w:r>
        <w:rPr>
          <w:rFonts w:ascii="Verdana" w:hAnsi="Verdana" w:cstheme="minorHAnsi"/>
          <w:sz w:val="16"/>
          <w:szCs w:val="16"/>
        </w:rPr>
        <w:t xml:space="preserve">Naar voorbeeld van de </w:t>
      </w:r>
      <w:r w:rsidRPr="005E1DAE">
        <w:rPr>
          <w:rFonts w:ascii="Verdana" w:hAnsi="Verdana" w:cstheme="minorHAnsi"/>
          <w:sz w:val="16"/>
          <w:szCs w:val="16"/>
        </w:rPr>
        <w:t>Sectoragenda Maritieme Maakindustrie</w:t>
      </w:r>
      <w:r>
        <w:rPr>
          <w:rFonts w:ascii="Verdana" w:hAnsi="Verdana" w:cstheme="minorHAnsi"/>
          <w:sz w:val="16"/>
          <w:szCs w:val="16"/>
        </w:rPr>
        <w:t xml:space="preserve">, </w:t>
      </w:r>
      <w:r w:rsidRPr="005E1DAE">
        <w:rPr>
          <w:rFonts w:ascii="Verdana" w:hAnsi="Verdana" w:cstheme="minorHAnsi"/>
          <w:sz w:val="16"/>
          <w:szCs w:val="16"/>
        </w:rPr>
        <w:t>Kamerstuk 31409</w:t>
      </w:r>
      <w:r>
        <w:rPr>
          <w:rFonts w:ascii="Verdana" w:hAnsi="Verdana" w:cstheme="minorHAnsi"/>
          <w:sz w:val="16"/>
          <w:szCs w:val="16"/>
        </w:rPr>
        <w:t xml:space="preserve"> nr. </w:t>
      </w:r>
      <w:r w:rsidRPr="005E1DAE">
        <w:rPr>
          <w:rFonts w:ascii="Verdana" w:hAnsi="Verdana" w:cstheme="minorHAnsi"/>
          <w:sz w:val="16"/>
          <w:szCs w:val="16"/>
        </w:rPr>
        <w:t>423</w:t>
      </w:r>
      <w:r>
        <w:rPr>
          <w:rFonts w:ascii="Verdana" w:hAnsi="Verdana" w:cstheme="minorHAnsi"/>
          <w:sz w:val="16"/>
          <w:szCs w:val="16"/>
        </w:rPr>
        <w:t>, in lijn met de kamerbrief</w:t>
      </w:r>
      <w:r w:rsidRPr="005E1DAE">
        <w:rPr>
          <w:rFonts w:ascii="Verdana" w:hAnsi="Verdana" w:cstheme="minorHAnsi"/>
          <w:sz w:val="16"/>
          <w:szCs w:val="16"/>
        </w:rPr>
        <w:t xml:space="preserve"> Defensie Industrie Strategie in een nieuwe geopolitieke context (2-11-2022)</w:t>
      </w:r>
      <w:r>
        <w:rPr>
          <w:rFonts w:ascii="Verdana" w:hAnsi="Verdana" w:cstheme="minorHAnsi"/>
          <w:sz w:val="16"/>
          <w:szCs w:val="16"/>
        </w:rPr>
        <w:t xml:space="preserve"> </w:t>
      </w:r>
      <w:r w:rsidRPr="005E1DAE">
        <w:rPr>
          <w:rFonts w:ascii="Verdana" w:hAnsi="Verdana" w:cstheme="minorHAnsi"/>
          <w:sz w:val="16"/>
          <w:szCs w:val="16"/>
        </w:rPr>
        <w:t>Kamerstuk 31125</w:t>
      </w:r>
      <w:r>
        <w:rPr>
          <w:rFonts w:ascii="Verdana" w:hAnsi="Verdana" w:cstheme="minorHAnsi"/>
          <w:sz w:val="16"/>
          <w:szCs w:val="16"/>
        </w:rPr>
        <w:t xml:space="preserve"> nr. </w:t>
      </w:r>
      <w:r w:rsidRPr="005E1DAE">
        <w:rPr>
          <w:rFonts w:ascii="Verdana" w:hAnsi="Verdana" w:cstheme="minorHAnsi"/>
          <w:sz w:val="16"/>
          <w:szCs w:val="16"/>
        </w:rPr>
        <w:t>123</w:t>
      </w:r>
      <w:r>
        <w:rPr>
          <w:rFonts w:ascii="Verdana" w:hAnsi="Verdana" w:cstheme="minorHAnsi"/>
          <w:sz w:val="16"/>
          <w:szCs w:val="16"/>
        </w:rPr>
        <w:t>.</w:t>
      </w:r>
    </w:p>
  </w:footnote>
  <w:footnote w:id="3">
    <w:p w:rsidR="0097639E" w:rsidRPr="005E1DAE" w:rsidRDefault="0097639E" w:rsidP="0001545E">
      <w:pPr>
        <w:pStyle w:val="Voetnoottekst"/>
        <w:rPr>
          <w:rFonts w:ascii="Verdana" w:hAnsi="Verdana"/>
          <w:sz w:val="14"/>
          <w:szCs w:val="14"/>
        </w:rPr>
      </w:pPr>
      <w:r w:rsidRPr="005E1DAE">
        <w:rPr>
          <w:rStyle w:val="Voetnootmarkering"/>
          <w:rFonts w:ascii="Verdana" w:hAnsi="Verdana" w:cstheme="minorHAnsi"/>
          <w:sz w:val="16"/>
          <w:szCs w:val="16"/>
        </w:rPr>
        <w:footnoteRef/>
      </w:r>
      <w:r w:rsidRPr="005E1DAE">
        <w:rPr>
          <w:rFonts w:ascii="Verdana" w:hAnsi="Verdana" w:cstheme="minorHAnsi"/>
          <w:sz w:val="16"/>
          <w:szCs w:val="16"/>
        </w:rPr>
        <w:t xml:space="preserve"> Kamerstuk 36494</w:t>
      </w:r>
      <w:r>
        <w:rPr>
          <w:rFonts w:ascii="Verdana" w:hAnsi="Verdana" w:cstheme="minorHAnsi"/>
          <w:sz w:val="16"/>
          <w:szCs w:val="16"/>
        </w:rPr>
        <w:t xml:space="preserve"> nr. 4</w:t>
      </w:r>
      <w:r w:rsidRPr="005E1DAE">
        <w:rPr>
          <w:rFonts w:ascii="Verdana" w:hAnsi="Verdana" w:cstheme="minorHAnsi"/>
          <w:sz w:val="16"/>
          <w:szCs w:val="16"/>
        </w:rPr>
        <w:t xml:space="preserve"> Reactie initiatiefnota Boswijk en Tuinma</w:t>
      </w:r>
      <w:r>
        <w:rPr>
          <w:rFonts w:ascii="Verdana" w:hAnsi="Verdana" w:cstheme="minorHAnsi"/>
          <w:sz w:val="16"/>
          <w:szCs w:val="16"/>
        </w:rPr>
        <w:t>n, Kamerstuk 21 501-20 nr. 2031</w:t>
      </w:r>
      <w:r w:rsidRPr="005E1DAE">
        <w:rPr>
          <w:rFonts w:ascii="Verdana" w:hAnsi="Verdana" w:cstheme="minorHAnsi"/>
          <w:sz w:val="16"/>
          <w:szCs w:val="16"/>
        </w:rPr>
        <w:t xml:space="preserve"> Motie Dassen (19-3-2024</w:t>
      </w:r>
      <w:r>
        <w:rPr>
          <w:rFonts w:ascii="Verdana" w:hAnsi="Verdana" w:cstheme="minorHAnsi"/>
          <w:sz w:val="16"/>
          <w:szCs w:val="16"/>
        </w:rPr>
        <w:t>), Kamerstuk 36410 nr. 26</w:t>
      </w:r>
      <w:r w:rsidRPr="005E1DAE">
        <w:rPr>
          <w:rFonts w:ascii="Verdana" w:hAnsi="Verdana" w:cstheme="minorHAnsi"/>
          <w:sz w:val="16"/>
          <w:szCs w:val="16"/>
        </w:rPr>
        <w:t xml:space="preserve"> Motie Erk</w:t>
      </w:r>
      <w:r>
        <w:rPr>
          <w:rFonts w:ascii="Verdana" w:hAnsi="Verdana" w:cstheme="minorHAnsi"/>
          <w:sz w:val="16"/>
          <w:szCs w:val="16"/>
        </w:rPr>
        <w:t xml:space="preserve">ens/Tuinman (29-1-2024), Kamerstuk 36410 nr. </w:t>
      </w:r>
      <w:r w:rsidRPr="005E1DAE">
        <w:rPr>
          <w:rFonts w:ascii="Verdana" w:hAnsi="Verdana" w:cstheme="minorHAnsi"/>
          <w:sz w:val="16"/>
          <w:szCs w:val="16"/>
        </w:rPr>
        <w:t>50 Motie Podt (13-2-2024</w:t>
      </w:r>
      <w:r>
        <w:rPr>
          <w:rFonts w:ascii="Verdana" w:hAnsi="Verdana" w:cstheme="minorHAnsi"/>
          <w:sz w:val="16"/>
          <w:szCs w:val="16"/>
        </w:rPr>
        <w:t>), Kamerstuk 21 501-20 nr. 2078</w:t>
      </w:r>
      <w:r w:rsidRPr="005E1DAE">
        <w:rPr>
          <w:rFonts w:ascii="Verdana" w:hAnsi="Verdana" w:cstheme="minorHAnsi"/>
          <w:sz w:val="16"/>
          <w:szCs w:val="16"/>
        </w:rPr>
        <w:t xml:space="preserve"> Motie-Eerdmans/Tuinman (17-4-2024</w:t>
      </w:r>
      <w:r>
        <w:rPr>
          <w:rFonts w:ascii="Verdana" w:hAnsi="Verdana" w:cstheme="minorHAnsi"/>
          <w:sz w:val="16"/>
          <w:szCs w:val="16"/>
        </w:rPr>
        <w:t>), Kamerstuk 21 501-20</w:t>
      </w:r>
      <w:r w:rsidRPr="005E1DAE">
        <w:rPr>
          <w:rFonts w:ascii="Verdana" w:hAnsi="Verdana" w:cstheme="minorHAnsi"/>
          <w:sz w:val="16"/>
          <w:szCs w:val="16"/>
        </w:rPr>
        <w:t xml:space="preserve"> nr. 2046 Motie-Paternotte/Van Campen (20-3-2024)</w:t>
      </w:r>
      <w:r>
        <w:rPr>
          <w:rFonts w:ascii="Verdana" w:hAnsi="Verdana" w:cstheme="minorHAnsi"/>
          <w:sz w:val="16"/>
          <w:szCs w:val="16"/>
        </w:rPr>
        <w:t>,</w:t>
      </w:r>
      <w:r w:rsidRPr="005E1DAE">
        <w:rPr>
          <w:rFonts w:ascii="Verdana" w:hAnsi="Verdana" w:cstheme="minorHAnsi"/>
          <w:sz w:val="16"/>
          <w:szCs w:val="16"/>
        </w:rPr>
        <w:t xml:space="preserve"> Kamerstuk 21 501-20 nr. 2033 Motie-Brekelmans (19-3-2024), en Toezeggingen Kamerstuk 2023D04662 (1-2-2023) en TZ202302-019.</w:t>
      </w:r>
      <w:r w:rsidRPr="005E1DAE">
        <w:rPr>
          <w:rFonts w:ascii="Verdana" w:hAnsi="Verdana" w:cs="Segoe UI"/>
        </w:rPr>
        <w:t xml:space="preserve">   </w:t>
      </w:r>
    </w:p>
  </w:footnote>
  <w:footnote w:id="4">
    <w:p w:rsidR="0097639E" w:rsidRPr="00A54040" w:rsidRDefault="0097639E">
      <w:pPr>
        <w:pStyle w:val="Voetnoottekst"/>
        <w:rPr>
          <w:rFonts w:ascii="Verdana" w:hAnsi="Verdana"/>
          <w:sz w:val="16"/>
          <w:szCs w:val="16"/>
        </w:rPr>
      </w:pPr>
      <w:r>
        <w:rPr>
          <w:rStyle w:val="Voetnootmarkering"/>
        </w:rPr>
        <w:footnoteRef/>
      </w:r>
      <w:r>
        <w:t xml:space="preserve"> </w:t>
      </w:r>
      <w:r w:rsidRPr="00A54040">
        <w:rPr>
          <w:rFonts w:ascii="Verdana" w:hAnsi="Verdana"/>
          <w:sz w:val="16"/>
          <w:szCs w:val="16"/>
        </w:rPr>
        <w:t>Zie Kamerbrief “Maatregelen ter bevordering van Europese Defensiesamenwerking en verdere Europese convergentie van het wapenexportbeleid” (Kamerstuk 22054, nr. 395) van 14 juli 2023</w:t>
      </w:r>
      <w:r>
        <w:rPr>
          <w:rFonts w:ascii="Verdana" w:hAnsi="Verdana"/>
          <w:sz w:val="16"/>
          <w:szCs w:val="16"/>
        </w:rPr>
        <w:t>.</w:t>
      </w:r>
    </w:p>
  </w:footnote>
  <w:footnote w:id="5">
    <w:p w:rsidR="0097639E" w:rsidRPr="007556DD" w:rsidRDefault="0097639E">
      <w:pPr>
        <w:pStyle w:val="Voetnoottekst"/>
      </w:pPr>
      <w:r>
        <w:rPr>
          <w:rStyle w:val="Voetnootmarkering"/>
        </w:rPr>
        <w:footnoteRef/>
      </w:r>
      <w:r w:rsidRPr="007556DD">
        <w:t xml:space="preserve"> </w:t>
      </w:r>
      <w:r w:rsidRPr="007556DD">
        <w:rPr>
          <w:rFonts w:ascii="Verdana" w:hAnsi="Verdana"/>
          <w:sz w:val="16"/>
          <w:szCs w:val="16"/>
        </w:rPr>
        <w:t>Om ruimte te maken voor deze initiële investering herfaseert Defensie (binnen) vier projecten aan het einde van het Defensie LifecyclePlan, te weten Beleidskader Inzetvoorraden, Bewapening NH-90 (vervanging huidige bewapening), Vervanging CBRN verkenningscapaciteit en Vervanging JSS.</w:t>
      </w:r>
    </w:p>
  </w:footnote>
  <w:footnote w:id="6">
    <w:p w:rsidR="0097639E" w:rsidRPr="00080C62" w:rsidRDefault="0097639E" w:rsidP="005D46A8">
      <w:pPr>
        <w:pStyle w:val="Voetnoottekst"/>
        <w:rPr>
          <w:rFonts w:ascii="Verdana" w:hAnsi="Verdana" w:cstheme="minorHAnsi"/>
          <w:sz w:val="14"/>
          <w:szCs w:val="14"/>
          <w:lang w:val="en-US"/>
        </w:rPr>
      </w:pPr>
      <w:r w:rsidRPr="00BE1A6B">
        <w:rPr>
          <w:rStyle w:val="Voetnootmarkering"/>
          <w:rFonts w:ascii="Verdana" w:hAnsi="Verdana" w:cstheme="minorHAnsi"/>
          <w:sz w:val="16"/>
          <w:szCs w:val="16"/>
        </w:rPr>
        <w:footnoteRef/>
      </w:r>
      <w:r w:rsidRPr="00BE1A6B">
        <w:rPr>
          <w:rFonts w:ascii="Verdana" w:hAnsi="Verdana" w:cstheme="minorHAnsi"/>
          <w:sz w:val="16"/>
          <w:szCs w:val="16"/>
          <w:lang w:val="en-US"/>
        </w:rPr>
        <w:t xml:space="preserve"> Europese Commissie</w:t>
      </w:r>
      <w:r>
        <w:rPr>
          <w:rFonts w:ascii="Verdana" w:hAnsi="Verdana" w:cstheme="minorHAnsi"/>
          <w:sz w:val="16"/>
          <w:szCs w:val="16"/>
          <w:lang w:val="en-US"/>
        </w:rPr>
        <w:t xml:space="preserve"> (EC)</w:t>
      </w:r>
      <w:r w:rsidRPr="00BE1A6B">
        <w:rPr>
          <w:rFonts w:ascii="Verdana" w:hAnsi="Verdana" w:cstheme="minorHAnsi"/>
          <w:sz w:val="16"/>
          <w:szCs w:val="16"/>
          <w:lang w:val="en-US"/>
        </w:rPr>
        <w:t>, Access to equity financing for European defence SME</w:t>
      </w:r>
      <w:r>
        <w:rPr>
          <w:rFonts w:ascii="Verdana" w:hAnsi="Verdana" w:cstheme="minorHAnsi"/>
          <w:sz w:val="16"/>
          <w:szCs w:val="16"/>
          <w:lang w:val="en-US"/>
        </w:rPr>
        <w:t>’</w:t>
      </w:r>
      <w:r w:rsidRPr="00BE1A6B">
        <w:rPr>
          <w:rFonts w:ascii="Verdana" w:hAnsi="Verdana" w:cstheme="minorHAnsi"/>
          <w:sz w:val="16"/>
          <w:szCs w:val="16"/>
          <w:lang w:val="en-US"/>
        </w:rPr>
        <w:t>s (Januari 2024).</w:t>
      </w:r>
    </w:p>
  </w:footnote>
  <w:footnote w:id="7">
    <w:p w:rsidR="0097639E" w:rsidRPr="00636FD7" w:rsidRDefault="0097639E">
      <w:pPr>
        <w:pStyle w:val="Voetnoottekst"/>
        <w:rPr>
          <w:rFonts w:ascii="Verdana" w:hAnsi="Verdana"/>
          <w:sz w:val="16"/>
          <w:szCs w:val="16"/>
        </w:rPr>
      </w:pPr>
      <w:r>
        <w:rPr>
          <w:rStyle w:val="Voetnootmarkering"/>
        </w:rPr>
        <w:footnoteRef/>
      </w:r>
      <w:r>
        <w:t xml:space="preserve"> </w:t>
      </w:r>
      <w:r w:rsidRPr="00636FD7">
        <w:rPr>
          <w:rFonts w:ascii="Verdana" w:hAnsi="Verdana"/>
          <w:sz w:val="16"/>
          <w:szCs w:val="16"/>
        </w:rPr>
        <w:t>Kamerstuk 31125 nr. 130</w:t>
      </w:r>
      <w:r>
        <w:rPr>
          <w:rFonts w:ascii="Verdana" w:hAnsi="Verdana"/>
          <w:sz w:val="16"/>
          <w:szCs w:val="16"/>
        </w:rPr>
        <w:t>,</w:t>
      </w:r>
      <w:r w:rsidRPr="00636FD7">
        <w:rPr>
          <w:rFonts w:ascii="Verdana" w:hAnsi="Verdana"/>
          <w:sz w:val="16"/>
          <w:szCs w:val="16"/>
        </w:rPr>
        <w:t xml:space="preserve"> Voortgang Uitvoeringsagenda Innovatie &amp; Onderzoek (23-05-2024)</w:t>
      </w:r>
      <w:r>
        <w:rPr>
          <w:rFonts w:ascii="Verdana" w:hAnsi="Verdana"/>
          <w:sz w:val="16"/>
          <w:szCs w:val="16"/>
        </w:rPr>
        <w:t>.</w:t>
      </w:r>
    </w:p>
  </w:footnote>
  <w:footnote w:id="8">
    <w:p w:rsidR="0097639E" w:rsidRPr="000821DF" w:rsidRDefault="0097639E" w:rsidP="008631B3">
      <w:pPr>
        <w:pStyle w:val="Voetnoottekst"/>
        <w:rPr>
          <w:rFonts w:ascii="Verdana" w:hAnsi="Verdana"/>
          <w:sz w:val="16"/>
          <w:szCs w:val="16"/>
        </w:rPr>
      </w:pPr>
      <w:r w:rsidRPr="000821DF">
        <w:rPr>
          <w:rStyle w:val="Voetnootmarkering"/>
          <w:rFonts w:ascii="Verdana" w:hAnsi="Verdana"/>
          <w:sz w:val="16"/>
          <w:szCs w:val="16"/>
        </w:rPr>
        <w:footnoteRef/>
      </w:r>
      <w:r>
        <w:rPr>
          <w:rFonts w:ascii="Verdana" w:hAnsi="Verdana"/>
          <w:sz w:val="16"/>
          <w:szCs w:val="16"/>
        </w:rPr>
        <w:t xml:space="preserve"> Clingendael/</w:t>
      </w:r>
      <w:r w:rsidRPr="000821DF">
        <w:rPr>
          <w:rFonts w:ascii="Verdana" w:hAnsi="Verdana"/>
          <w:sz w:val="16"/>
          <w:szCs w:val="16"/>
        </w:rPr>
        <w:t>HCSS</w:t>
      </w:r>
      <w:r>
        <w:rPr>
          <w:rFonts w:ascii="Verdana" w:hAnsi="Verdana" w:cstheme="minorHAnsi"/>
          <w:sz w:val="16"/>
          <w:szCs w:val="16"/>
        </w:rPr>
        <w:t>, Freedom isn’t f</w:t>
      </w:r>
      <w:r w:rsidRPr="000821DF">
        <w:rPr>
          <w:rFonts w:ascii="Verdana" w:hAnsi="Verdana" w:cstheme="minorHAnsi"/>
          <w:sz w:val="16"/>
          <w:szCs w:val="16"/>
        </w:rPr>
        <w:t>ree: Een kosten-baten an</w:t>
      </w:r>
      <w:r>
        <w:rPr>
          <w:rFonts w:ascii="Verdana" w:hAnsi="Verdana" w:cstheme="minorHAnsi"/>
          <w:sz w:val="16"/>
          <w:szCs w:val="16"/>
        </w:rPr>
        <w:t>alyse van de steun aan Oekraïne</w:t>
      </w:r>
      <w:r w:rsidRPr="000821DF">
        <w:rPr>
          <w:rFonts w:ascii="Verdana" w:hAnsi="Verdana" w:cstheme="minorHAnsi"/>
          <w:sz w:val="16"/>
          <w:szCs w:val="16"/>
        </w:rPr>
        <w:t xml:space="preserve"> (22-4-2024).</w:t>
      </w:r>
    </w:p>
  </w:footnote>
  <w:footnote w:id="9">
    <w:p w:rsidR="0097639E" w:rsidRPr="009E3E67" w:rsidRDefault="0097639E">
      <w:pPr>
        <w:pStyle w:val="Voetnoottekst"/>
      </w:pPr>
      <w:r>
        <w:rPr>
          <w:rStyle w:val="Voetnootmarkering"/>
        </w:rPr>
        <w:footnoteRef/>
      </w:r>
      <w:r>
        <w:t xml:space="preserve"> Berenschot, Periodiek onderzoek naar de Nederlandse defensie- en veiligheidsgerelateerde  technologische industriële basis (2 mei 2024) en </w:t>
      </w:r>
      <w:r>
        <w:rPr>
          <w:rFonts w:ascii="Verdana" w:hAnsi="Verdana" w:cstheme="minorHAnsi"/>
          <w:sz w:val="16"/>
          <w:szCs w:val="16"/>
        </w:rPr>
        <w:t>EC</w:t>
      </w:r>
      <w:r w:rsidRPr="008B25E4">
        <w:rPr>
          <w:rFonts w:ascii="Verdana" w:hAnsi="Verdana" w:cstheme="minorHAnsi"/>
          <w:sz w:val="16"/>
          <w:szCs w:val="16"/>
        </w:rPr>
        <w:t>, Access to equity financing for E</w:t>
      </w:r>
      <w:r>
        <w:rPr>
          <w:rFonts w:ascii="Verdana" w:hAnsi="Verdana" w:cstheme="minorHAnsi"/>
          <w:sz w:val="16"/>
          <w:szCs w:val="16"/>
        </w:rPr>
        <w:t>U</w:t>
      </w:r>
      <w:r w:rsidRPr="008B25E4">
        <w:rPr>
          <w:rFonts w:ascii="Verdana" w:hAnsi="Verdana" w:cstheme="minorHAnsi"/>
          <w:sz w:val="16"/>
          <w:szCs w:val="16"/>
        </w:rPr>
        <w:t xml:space="preserve"> defence SMEs</w:t>
      </w:r>
      <w:r w:rsidRPr="009E3E67">
        <w:rPr>
          <w:rFonts w:ascii="Verdana" w:hAnsi="Verdana" w:cstheme="minorHAnsi"/>
          <w:sz w:val="16"/>
          <w:szCs w:val="16"/>
        </w:rPr>
        <w:t>.</w:t>
      </w:r>
    </w:p>
  </w:footnote>
  <w:footnote w:id="10">
    <w:p w:rsidR="0097639E" w:rsidRPr="00BE1A6B" w:rsidRDefault="0097639E" w:rsidP="00761AD2">
      <w:pPr>
        <w:pStyle w:val="Voetnoottekst"/>
        <w:rPr>
          <w:rFonts w:ascii="Verdana" w:hAnsi="Verdana" w:cstheme="minorHAnsi"/>
          <w:sz w:val="16"/>
          <w:szCs w:val="16"/>
        </w:rPr>
      </w:pPr>
      <w:r w:rsidRPr="009E3E67">
        <w:rPr>
          <w:rStyle w:val="Voetnootmarkering"/>
          <w:rFonts w:ascii="Verdana" w:hAnsi="Verdana" w:cstheme="minorHAnsi"/>
          <w:sz w:val="16"/>
          <w:szCs w:val="16"/>
        </w:rPr>
        <w:footnoteRef/>
      </w:r>
      <w:r>
        <w:rPr>
          <w:rFonts w:ascii="Verdana" w:hAnsi="Verdana" w:cstheme="minorHAnsi"/>
          <w:sz w:val="16"/>
          <w:szCs w:val="16"/>
        </w:rPr>
        <w:t xml:space="preserve"> </w:t>
      </w:r>
      <w:r w:rsidRPr="009E3E67">
        <w:rPr>
          <w:rFonts w:ascii="Verdana" w:hAnsi="Verdana" w:cstheme="minorHAnsi"/>
          <w:sz w:val="16"/>
          <w:szCs w:val="16"/>
        </w:rPr>
        <w:t>Berenschot, Periodiek onderzoek NLDTIB, p. 54-64.</w:t>
      </w:r>
    </w:p>
  </w:footnote>
  <w:footnote w:id="11">
    <w:p w:rsidR="0097639E" w:rsidRPr="005D46A8" w:rsidRDefault="0097639E">
      <w:pPr>
        <w:pStyle w:val="Voetnoottekst"/>
      </w:pPr>
      <w:r>
        <w:rPr>
          <w:rStyle w:val="Voetnootmarkering"/>
        </w:rPr>
        <w:footnoteRef/>
      </w:r>
      <w:r w:rsidRPr="005D46A8">
        <w:t xml:space="preserve"> </w:t>
      </w:r>
      <w:r>
        <w:rPr>
          <w:rFonts w:ascii="Verdana" w:hAnsi="Verdana" w:cstheme="minorHAnsi"/>
          <w:sz w:val="16"/>
          <w:szCs w:val="16"/>
        </w:rPr>
        <w:t xml:space="preserve">Kamerstuk 36410 nr. </w:t>
      </w:r>
      <w:r w:rsidRPr="005E1DAE">
        <w:rPr>
          <w:rFonts w:ascii="Verdana" w:hAnsi="Verdana" w:cstheme="minorHAnsi"/>
          <w:sz w:val="16"/>
          <w:szCs w:val="16"/>
        </w:rPr>
        <w:t>50 Motie Podt (13-2-2024</w:t>
      </w:r>
      <w:r>
        <w:rPr>
          <w:rFonts w:ascii="Verdana" w:hAnsi="Verdana" w:cstheme="minorHAnsi"/>
          <w:sz w:val="16"/>
          <w:szCs w:val="16"/>
        </w:rPr>
        <w:t>).</w:t>
      </w:r>
    </w:p>
  </w:footnote>
  <w:footnote w:id="12">
    <w:p w:rsidR="0097639E" w:rsidRPr="003D1CF3" w:rsidRDefault="0097639E">
      <w:pPr>
        <w:pStyle w:val="Voetnoottekst"/>
        <w:rPr>
          <w:rFonts w:ascii="Verdana" w:hAnsi="Verdana" w:cstheme="minorHAnsi"/>
          <w:sz w:val="16"/>
          <w:szCs w:val="16"/>
        </w:rPr>
      </w:pPr>
      <w:r w:rsidRPr="003D1CF3">
        <w:rPr>
          <w:rStyle w:val="Voetnootmarkering"/>
          <w:rFonts w:ascii="Verdana" w:hAnsi="Verdana" w:cstheme="minorHAnsi"/>
          <w:sz w:val="16"/>
          <w:szCs w:val="16"/>
        </w:rPr>
        <w:footnoteRef/>
      </w:r>
      <w:r w:rsidRPr="003D1CF3">
        <w:rPr>
          <w:rFonts w:ascii="Verdana" w:hAnsi="Verdana" w:cstheme="minorHAnsi"/>
          <w:sz w:val="16"/>
          <w:szCs w:val="16"/>
        </w:rPr>
        <w:t xml:space="preserve"> Zoals reeds toegezegd in de Stand van Defensie, Najaar 2023. </w:t>
      </w:r>
    </w:p>
  </w:footnote>
  <w:footnote w:id="13">
    <w:p w:rsidR="0097639E" w:rsidRPr="00B61992" w:rsidRDefault="0097639E" w:rsidP="00912DF3">
      <w:pPr>
        <w:pStyle w:val="Voetnoottekst"/>
        <w:rPr>
          <w:rFonts w:ascii="Verdana" w:hAnsi="Verdana" w:cstheme="minorHAnsi"/>
          <w:sz w:val="16"/>
          <w:szCs w:val="16"/>
        </w:rPr>
      </w:pPr>
      <w:r w:rsidRPr="00B61992">
        <w:rPr>
          <w:rStyle w:val="Voetnootmarkering"/>
          <w:rFonts w:ascii="Verdana" w:hAnsi="Verdana" w:cstheme="minorHAnsi"/>
          <w:sz w:val="16"/>
          <w:szCs w:val="16"/>
        </w:rPr>
        <w:footnoteRef/>
      </w:r>
      <w:r w:rsidRPr="00B61992">
        <w:rPr>
          <w:rFonts w:ascii="Verdana" w:hAnsi="Verdana" w:cstheme="minorHAnsi"/>
          <w:sz w:val="16"/>
          <w:szCs w:val="16"/>
        </w:rPr>
        <w:t xml:space="preserve"> </w:t>
      </w:r>
      <w:r>
        <w:rPr>
          <w:rFonts w:ascii="Verdana" w:hAnsi="Verdana" w:cstheme="minorHAnsi"/>
          <w:sz w:val="16"/>
          <w:szCs w:val="16"/>
        </w:rPr>
        <w:t>Kamerstuk 27830 nr. 434, Kamerbrief over aanvullende bestelling munitievoorraden voorjaar 2024 (14-05-2024).</w:t>
      </w:r>
    </w:p>
  </w:footnote>
  <w:footnote w:id="14">
    <w:p w:rsidR="0097639E" w:rsidRPr="00B61992" w:rsidRDefault="0097639E">
      <w:pPr>
        <w:pStyle w:val="Voetnoottekst"/>
        <w:rPr>
          <w:rFonts w:ascii="Verdana" w:hAnsi="Verdana" w:cstheme="minorHAnsi"/>
          <w:sz w:val="16"/>
          <w:szCs w:val="16"/>
        </w:rPr>
      </w:pPr>
      <w:r w:rsidRPr="00B61992">
        <w:rPr>
          <w:rStyle w:val="Voetnootmarkering"/>
          <w:rFonts w:ascii="Verdana" w:hAnsi="Verdana" w:cstheme="minorHAnsi"/>
          <w:sz w:val="16"/>
          <w:szCs w:val="16"/>
        </w:rPr>
        <w:footnoteRef/>
      </w:r>
      <w:r w:rsidRPr="00B61992">
        <w:rPr>
          <w:rFonts w:ascii="Verdana" w:hAnsi="Verdana" w:cstheme="minorHAnsi"/>
          <w:sz w:val="16"/>
          <w:szCs w:val="16"/>
        </w:rPr>
        <w:t xml:space="preserve"> Met langlopende raamcontracten bundel je immers de vraag van meerdere jaren in één contract.</w:t>
      </w:r>
    </w:p>
  </w:footnote>
  <w:footnote w:id="15">
    <w:p w:rsidR="0097639E" w:rsidRPr="00080C62" w:rsidRDefault="0097639E" w:rsidP="00434A1E">
      <w:pPr>
        <w:pStyle w:val="Voetnoottekst"/>
        <w:rPr>
          <w:rFonts w:ascii="Verdana" w:hAnsi="Verdana"/>
          <w:sz w:val="14"/>
          <w:szCs w:val="14"/>
        </w:rPr>
      </w:pPr>
      <w:r w:rsidRPr="006E2388">
        <w:rPr>
          <w:rStyle w:val="Voetnootmarkering"/>
          <w:rFonts w:ascii="Verdana" w:hAnsi="Verdana" w:cstheme="minorHAnsi"/>
          <w:sz w:val="16"/>
          <w:szCs w:val="16"/>
        </w:rPr>
        <w:footnoteRef/>
      </w:r>
      <w:r w:rsidRPr="006E2388">
        <w:rPr>
          <w:rFonts w:ascii="Verdana" w:hAnsi="Verdana" w:cstheme="minorHAnsi"/>
          <w:sz w:val="16"/>
          <w:szCs w:val="16"/>
        </w:rPr>
        <w:t xml:space="preserve"> </w:t>
      </w:r>
      <w:r>
        <w:rPr>
          <w:rFonts w:ascii="Verdana" w:hAnsi="Verdana" w:cstheme="minorHAnsi"/>
          <w:sz w:val="16"/>
          <w:szCs w:val="16"/>
        </w:rPr>
        <w:t>Kamerstuk 21 501-20</w:t>
      </w:r>
      <w:r w:rsidRPr="005E1DAE">
        <w:rPr>
          <w:rFonts w:ascii="Verdana" w:hAnsi="Verdana" w:cstheme="minorHAnsi"/>
          <w:sz w:val="16"/>
          <w:szCs w:val="16"/>
        </w:rPr>
        <w:t xml:space="preserve"> nr. 2046</w:t>
      </w:r>
      <w:r>
        <w:rPr>
          <w:rFonts w:ascii="Verdana" w:hAnsi="Verdana" w:cstheme="minorHAnsi"/>
          <w:sz w:val="16"/>
          <w:szCs w:val="16"/>
        </w:rPr>
        <w:t xml:space="preserve"> Motie-Paternotte/Van Campen, </w:t>
      </w:r>
      <w:r w:rsidRPr="006E2388">
        <w:rPr>
          <w:rFonts w:ascii="Verdana" w:hAnsi="Verdana" w:cstheme="minorHAnsi"/>
          <w:sz w:val="16"/>
          <w:szCs w:val="16"/>
        </w:rPr>
        <w:t>over standaardisatie zwaarder meewegen bij de aanschaf van militair materieel (</w:t>
      </w:r>
      <w:r w:rsidRPr="006E2388">
        <w:rPr>
          <w:rFonts w:ascii="Verdana" w:hAnsi="Verdana" w:cstheme="minorHAnsi"/>
          <w:sz w:val="16"/>
          <w:szCs w:val="16"/>
          <w:lang w:eastAsia="nl-NL"/>
        </w:rPr>
        <w:t>20-3-2024).</w:t>
      </w:r>
    </w:p>
  </w:footnote>
  <w:footnote w:id="16">
    <w:p w:rsidR="0097639E" w:rsidRPr="00B61992" w:rsidRDefault="0097639E" w:rsidP="00434A1E">
      <w:pPr>
        <w:pStyle w:val="Voetnoottekst"/>
        <w:rPr>
          <w:rFonts w:ascii="Verdana" w:hAnsi="Verdana" w:cstheme="minorHAnsi"/>
          <w:sz w:val="16"/>
          <w:szCs w:val="16"/>
        </w:rPr>
      </w:pPr>
      <w:r w:rsidRPr="00B61992">
        <w:rPr>
          <w:rStyle w:val="Voetnootmarkering"/>
          <w:rFonts w:ascii="Verdana" w:hAnsi="Verdana"/>
          <w:sz w:val="16"/>
          <w:szCs w:val="16"/>
        </w:rPr>
        <w:footnoteRef/>
      </w:r>
      <w:r w:rsidRPr="00B61992">
        <w:rPr>
          <w:rFonts w:ascii="Verdana" w:hAnsi="Verdana"/>
          <w:sz w:val="16"/>
          <w:szCs w:val="16"/>
        </w:rPr>
        <w:t xml:space="preserve"> </w:t>
      </w:r>
      <w:r>
        <w:rPr>
          <w:rFonts w:ascii="Verdana" w:hAnsi="Verdana" w:cstheme="minorHAnsi"/>
          <w:sz w:val="16"/>
          <w:szCs w:val="16"/>
        </w:rPr>
        <w:t>Kamerstuk 27830-434, Kamerbrief over aanvullende bestelling munitievoorraden voorjaar 2024 (14-05-2024).</w:t>
      </w:r>
    </w:p>
  </w:footnote>
  <w:footnote w:id="17">
    <w:p w:rsidR="0097639E" w:rsidRPr="00B61992" w:rsidRDefault="0097639E" w:rsidP="00912DF3">
      <w:pPr>
        <w:pStyle w:val="Voetnoottekst"/>
        <w:rPr>
          <w:rFonts w:ascii="Verdana" w:hAnsi="Verdana" w:cstheme="minorHAnsi"/>
          <w:sz w:val="16"/>
          <w:szCs w:val="16"/>
        </w:rPr>
      </w:pPr>
      <w:r w:rsidRPr="00B61992">
        <w:rPr>
          <w:rStyle w:val="Voetnootmarkering"/>
          <w:rFonts w:ascii="Verdana" w:hAnsi="Verdana" w:cstheme="minorHAnsi"/>
          <w:sz w:val="16"/>
          <w:szCs w:val="16"/>
        </w:rPr>
        <w:footnoteRef/>
      </w:r>
      <w:r w:rsidRPr="00B61992">
        <w:rPr>
          <w:rFonts w:ascii="Verdana" w:hAnsi="Verdana" w:cstheme="minorHAnsi"/>
          <w:sz w:val="16"/>
          <w:szCs w:val="16"/>
        </w:rPr>
        <w:t xml:space="preserve"> </w:t>
      </w:r>
      <w:r>
        <w:rPr>
          <w:rFonts w:ascii="Verdana" w:hAnsi="Verdana" w:cstheme="minorHAnsi"/>
          <w:sz w:val="16"/>
          <w:szCs w:val="16"/>
        </w:rPr>
        <w:t>Kamerstuk 33009 nr.140, Kamerbrief Nationale Technologiestrategie (19-1-2024).</w:t>
      </w:r>
    </w:p>
  </w:footnote>
  <w:footnote w:id="18">
    <w:p w:rsidR="0097639E" w:rsidRPr="00080C62" w:rsidRDefault="0097639E" w:rsidP="00312546">
      <w:pPr>
        <w:pStyle w:val="Voetnoottekst"/>
        <w:rPr>
          <w:rFonts w:ascii="Verdana" w:hAnsi="Verdana"/>
          <w:sz w:val="14"/>
          <w:szCs w:val="14"/>
        </w:rPr>
      </w:pPr>
      <w:r w:rsidRPr="00B61992">
        <w:rPr>
          <w:rStyle w:val="Voetnootmarkering"/>
          <w:rFonts w:ascii="Verdana" w:hAnsi="Verdana" w:cstheme="minorHAnsi"/>
          <w:sz w:val="16"/>
          <w:szCs w:val="16"/>
        </w:rPr>
        <w:footnoteRef/>
      </w:r>
      <w:r w:rsidRPr="00B61992">
        <w:rPr>
          <w:rFonts w:ascii="Verdana" w:hAnsi="Verdana" w:cstheme="minorHAnsi"/>
          <w:sz w:val="16"/>
          <w:szCs w:val="16"/>
        </w:rPr>
        <w:t xml:space="preserve"> </w:t>
      </w:r>
      <w:r>
        <w:rPr>
          <w:rFonts w:ascii="Verdana" w:hAnsi="Verdana"/>
          <w:sz w:val="16"/>
          <w:szCs w:val="16"/>
        </w:rPr>
        <w:t xml:space="preserve">Kamerstuk 31125 nr. 130, </w:t>
      </w:r>
      <w:r w:rsidRPr="00636FD7">
        <w:rPr>
          <w:rFonts w:ascii="Verdana" w:hAnsi="Verdana"/>
          <w:sz w:val="16"/>
          <w:szCs w:val="16"/>
        </w:rPr>
        <w:t>Voortgang Uitvoeringsagenda Innovatie &amp; Onderzoek (23-05-2024)</w:t>
      </w:r>
    </w:p>
  </w:footnote>
  <w:footnote w:id="19">
    <w:p w:rsidR="0097639E" w:rsidRPr="00636FD7" w:rsidRDefault="0097639E">
      <w:pPr>
        <w:pStyle w:val="Voetnoottekst"/>
        <w:rPr>
          <w:rFonts w:ascii="Verdana" w:hAnsi="Verdana"/>
          <w:sz w:val="16"/>
          <w:szCs w:val="16"/>
        </w:rPr>
      </w:pPr>
      <w:r>
        <w:rPr>
          <w:rStyle w:val="Voetnootmarkering"/>
        </w:rPr>
        <w:footnoteRef/>
      </w:r>
      <w:r>
        <w:t xml:space="preserve"> </w:t>
      </w:r>
      <w:r w:rsidRPr="00636FD7">
        <w:rPr>
          <w:rFonts w:ascii="Verdana" w:hAnsi="Verdana"/>
          <w:sz w:val="16"/>
          <w:szCs w:val="16"/>
        </w:rPr>
        <w:t>Kamerstuk 31125 nr. 130</w:t>
      </w:r>
      <w:r>
        <w:rPr>
          <w:rFonts w:ascii="Verdana" w:hAnsi="Verdana"/>
          <w:sz w:val="16"/>
          <w:szCs w:val="16"/>
        </w:rPr>
        <w:t>,</w:t>
      </w:r>
      <w:r w:rsidRPr="00636FD7">
        <w:rPr>
          <w:rFonts w:ascii="Verdana" w:hAnsi="Verdana"/>
          <w:sz w:val="16"/>
          <w:szCs w:val="16"/>
        </w:rPr>
        <w:t xml:space="preserve"> Voortgang Uitvoeringsagenda Innovatie &amp; Onderzoek (23-05-2024)</w:t>
      </w:r>
      <w:r>
        <w:rPr>
          <w:rFonts w:ascii="Verdana" w:hAnsi="Verdana"/>
          <w:sz w:val="16"/>
          <w:szCs w:val="16"/>
        </w:rPr>
        <w:t>.</w:t>
      </w:r>
    </w:p>
  </w:footnote>
  <w:footnote w:id="20">
    <w:p w:rsidR="0097639E" w:rsidRPr="00B61992" w:rsidRDefault="0097639E">
      <w:pPr>
        <w:pStyle w:val="Voetnoottekst"/>
        <w:rPr>
          <w:rFonts w:ascii="Verdana" w:hAnsi="Verdana" w:cstheme="minorHAnsi"/>
          <w:sz w:val="16"/>
          <w:szCs w:val="16"/>
        </w:rPr>
      </w:pPr>
      <w:r w:rsidRPr="00B61992">
        <w:rPr>
          <w:rStyle w:val="Voetnootmarkering"/>
          <w:rFonts w:ascii="Verdana" w:hAnsi="Verdana" w:cstheme="minorHAnsi"/>
          <w:sz w:val="16"/>
          <w:szCs w:val="16"/>
        </w:rPr>
        <w:footnoteRef/>
      </w:r>
      <w:r>
        <w:rPr>
          <w:rFonts w:ascii="Verdana" w:hAnsi="Verdana" w:cstheme="minorHAnsi"/>
          <w:sz w:val="16"/>
          <w:szCs w:val="16"/>
        </w:rPr>
        <w:t xml:space="preserve"> Kamerstuk 36410</w:t>
      </w:r>
      <w:r w:rsidRPr="00B61992">
        <w:rPr>
          <w:rFonts w:ascii="Verdana" w:hAnsi="Verdana" w:cstheme="minorHAnsi"/>
          <w:sz w:val="16"/>
          <w:szCs w:val="16"/>
        </w:rPr>
        <w:t xml:space="preserve"> nr. 26</w:t>
      </w:r>
      <w:r>
        <w:rPr>
          <w:rFonts w:ascii="Verdana" w:hAnsi="Verdana" w:cstheme="minorHAnsi"/>
          <w:sz w:val="16"/>
          <w:szCs w:val="16"/>
        </w:rPr>
        <w:t xml:space="preserve">, </w:t>
      </w:r>
      <w:r w:rsidRPr="005E1DAE">
        <w:rPr>
          <w:rFonts w:ascii="Verdana" w:hAnsi="Verdana" w:cstheme="minorHAnsi"/>
          <w:sz w:val="16"/>
          <w:szCs w:val="16"/>
        </w:rPr>
        <w:t>Motie Erk</w:t>
      </w:r>
      <w:r>
        <w:rPr>
          <w:rFonts w:ascii="Verdana" w:hAnsi="Verdana" w:cstheme="minorHAnsi"/>
          <w:sz w:val="16"/>
          <w:szCs w:val="16"/>
        </w:rPr>
        <w:t>ens/Tuinman (29-1-2024).</w:t>
      </w:r>
    </w:p>
  </w:footnote>
  <w:footnote w:id="21">
    <w:p w:rsidR="0097639E" w:rsidRPr="00B61992" w:rsidRDefault="0097639E">
      <w:pPr>
        <w:pStyle w:val="Voetnoottekst"/>
        <w:rPr>
          <w:rFonts w:ascii="Verdana" w:hAnsi="Verdana" w:cstheme="minorHAnsi"/>
        </w:rPr>
      </w:pPr>
      <w:r w:rsidRPr="00B61992">
        <w:rPr>
          <w:rStyle w:val="Voetnootmarkering"/>
          <w:rFonts w:ascii="Verdana" w:hAnsi="Verdana" w:cstheme="minorHAnsi"/>
          <w:sz w:val="16"/>
          <w:szCs w:val="16"/>
        </w:rPr>
        <w:footnoteRef/>
      </w:r>
      <w:r w:rsidRPr="00B61992">
        <w:rPr>
          <w:rFonts w:ascii="Verdana" w:hAnsi="Verdana" w:cstheme="minorHAnsi"/>
          <w:sz w:val="16"/>
          <w:szCs w:val="16"/>
        </w:rPr>
        <w:t xml:space="preserve"> </w:t>
      </w:r>
      <w:r>
        <w:rPr>
          <w:rFonts w:ascii="Verdana" w:hAnsi="Verdana" w:cstheme="minorHAnsi"/>
          <w:sz w:val="16"/>
          <w:szCs w:val="16"/>
        </w:rPr>
        <w:t>SEO Economisch Onderzoek, Maatschappelijke effecten van drones (2022).</w:t>
      </w:r>
    </w:p>
  </w:footnote>
  <w:footnote w:id="22">
    <w:p w:rsidR="0097639E" w:rsidRPr="003E17B7" w:rsidRDefault="0097639E" w:rsidP="00AD652D">
      <w:pPr>
        <w:pStyle w:val="Voetnoottekst"/>
        <w:rPr>
          <w:rFonts w:ascii="Verdana" w:hAnsi="Verdana"/>
          <w:sz w:val="16"/>
          <w:szCs w:val="16"/>
        </w:rPr>
      </w:pPr>
      <w:r>
        <w:rPr>
          <w:rStyle w:val="Voetnootmarkering"/>
        </w:rPr>
        <w:footnoteRef/>
      </w:r>
      <w:r w:rsidRPr="003E17B7">
        <w:rPr>
          <w:rFonts w:ascii="Verdana" w:hAnsi="Verdana"/>
          <w:sz w:val="16"/>
          <w:szCs w:val="16"/>
        </w:rPr>
        <w:t xml:space="preserve"> </w:t>
      </w:r>
      <w:r w:rsidRPr="003E17B7">
        <w:rPr>
          <w:rFonts w:ascii="Verdana" w:hAnsi="Verdana" w:cstheme="minorHAnsi"/>
          <w:sz w:val="16"/>
          <w:szCs w:val="16"/>
        </w:rPr>
        <w:t>ESG staat voor Environmental, Social en Governance. Het is een concept waarmee je de duurzaamheid- en maatschappelijke impact van bedrijven en organisaties kunt beoordelen.</w:t>
      </w:r>
    </w:p>
  </w:footnote>
  <w:footnote w:id="23">
    <w:p w:rsidR="0097639E" w:rsidRPr="00B27146" w:rsidRDefault="0097639E">
      <w:pPr>
        <w:pStyle w:val="Voetnoottekst"/>
        <w:rPr>
          <w:rFonts w:cstheme="minorHAnsi"/>
          <w:sz w:val="16"/>
          <w:szCs w:val="16"/>
        </w:rPr>
      </w:pPr>
      <w:r w:rsidRPr="007720CD">
        <w:rPr>
          <w:rStyle w:val="Voetnootmarkering"/>
        </w:rPr>
        <w:footnoteRef/>
      </w:r>
      <w:r>
        <w:rPr>
          <w:rFonts w:ascii="Verdana" w:hAnsi="Verdana" w:cstheme="minorHAnsi"/>
          <w:sz w:val="16"/>
          <w:szCs w:val="16"/>
        </w:rPr>
        <w:t xml:space="preserve"> </w:t>
      </w:r>
      <w:r w:rsidRPr="003E17B7">
        <w:rPr>
          <w:rFonts w:ascii="Verdana" w:hAnsi="Verdana" w:cstheme="minorHAnsi"/>
          <w:sz w:val="16"/>
          <w:szCs w:val="16"/>
        </w:rPr>
        <w:t>Uit een eerdere verkenning door EZK en DEF naar oplossingen voor financieringsproblematiek defensie-industrie zijn een aantal oplossingsrichtingen geïdentificeerd, zoals: vroege overheidsdeelname in publiek-private defensieprojecten of Government Owned Company Operated (GOCO) constructies.</w:t>
      </w:r>
    </w:p>
  </w:footnote>
  <w:footnote w:id="24">
    <w:p w:rsidR="0097639E" w:rsidRPr="007C6892" w:rsidRDefault="0097639E">
      <w:pPr>
        <w:pStyle w:val="Voetnoottekst"/>
        <w:rPr>
          <w:rFonts w:ascii="Verdana" w:hAnsi="Verdana"/>
        </w:rPr>
      </w:pPr>
      <w:r w:rsidRPr="007720CD">
        <w:rPr>
          <w:rStyle w:val="Voetnootmarkering"/>
        </w:rPr>
        <w:footnoteRef/>
      </w:r>
      <w:r w:rsidRPr="007720CD">
        <w:t xml:space="preserve"> </w:t>
      </w:r>
      <w:r w:rsidRPr="007C6892">
        <w:rPr>
          <w:rFonts w:ascii="Verdana" w:hAnsi="Verdana" w:cstheme="minorHAnsi"/>
          <w:sz w:val="16"/>
          <w:szCs w:val="16"/>
          <w:shd w:val="clear" w:color="auto" w:fill="FFFFFF"/>
        </w:rPr>
        <w:t xml:space="preserve">Toezegging Kamerstuk </w:t>
      </w:r>
      <w:r w:rsidRPr="007C6892">
        <w:rPr>
          <w:rFonts w:ascii="Verdana" w:hAnsi="Verdana" w:cstheme="minorHAnsi"/>
          <w:sz w:val="16"/>
          <w:szCs w:val="16"/>
          <w:lang w:eastAsia="nl-NL"/>
        </w:rPr>
        <w:t xml:space="preserve">2023D04662. </w:t>
      </w:r>
      <w:r w:rsidRPr="007C6892">
        <w:rPr>
          <w:rFonts w:ascii="Verdana" w:hAnsi="Verdana" w:cstheme="minorHAnsi"/>
          <w:sz w:val="16"/>
          <w:szCs w:val="16"/>
          <w:shd w:val="clear" w:color="auto" w:fill="FFFFFF"/>
        </w:rPr>
        <w:t xml:space="preserve">De minister van Economische Zaken en Klimaat en de staatssecretaris van Defensie zullen de Kamer in het najaar informeren over de mogelijkheden van een revolverend fonds voor financiering van de Defensie Industrie Strategie </w:t>
      </w:r>
      <w:r w:rsidRPr="007C6892">
        <w:rPr>
          <w:rFonts w:ascii="Verdana" w:hAnsi="Verdana" w:cstheme="minorHAnsi"/>
          <w:sz w:val="16"/>
          <w:szCs w:val="16"/>
          <w:lang w:eastAsia="nl-NL"/>
        </w:rPr>
        <w:t>(1-2-2023).</w:t>
      </w:r>
    </w:p>
  </w:footnote>
  <w:footnote w:id="25">
    <w:p w:rsidR="0097639E" w:rsidRPr="0087447E" w:rsidRDefault="0097639E">
      <w:pPr>
        <w:pStyle w:val="Voetnoottekst"/>
      </w:pPr>
      <w:r>
        <w:rPr>
          <w:rStyle w:val="Voetnootmarkering"/>
        </w:rPr>
        <w:footnoteRef/>
      </w:r>
      <w:r>
        <w:t xml:space="preserve"> </w:t>
      </w:r>
      <w:r>
        <w:rPr>
          <w:rFonts w:ascii="Verdana" w:hAnsi="Verdana" w:cstheme="minorHAnsi"/>
          <w:sz w:val="16"/>
          <w:szCs w:val="16"/>
        </w:rPr>
        <w:t xml:space="preserve">Kamerstuk 36410 nr. </w:t>
      </w:r>
      <w:r w:rsidRPr="005E1DAE">
        <w:rPr>
          <w:rFonts w:ascii="Verdana" w:hAnsi="Verdana" w:cstheme="minorHAnsi"/>
          <w:sz w:val="16"/>
          <w:szCs w:val="16"/>
        </w:rPr>
        <w:t>50 Motie Podt (13-2-2024</w:t>
      </w:r>
      <w:r>
        <w:rPr>
          <w:rFonts w:ascii="Verdana" w:hAnsi="Verdana" w:cstheme="minorHAnsi"/>
          <w:sz w:val="16"/>
          <w:szCs w:val="16"/>
        </w:rPr>
        <w:t>) m.b.t.</w:t>
      </w:r>
      <w:r w:rsidRPr="003E17B7">
        <w:rPr>
          <w:rFonts w:ascii="Verdana" w:hAnsi="Verdana" w:cstheme="minorHAnsi"/>
          <w:sz w:val="16"/>
          <w:szCs w:val="16"/>
        </w:rPr>
        <w:t xml:space="preserve"> </w:t>
      </w:r>
      <w:r>
        <w:rPr>
          <w:rFonts w:ascii="Verdana" w:hAnsi="Verdana" w:cstheme="minorHAnsi"/>
          <w:sz w:val="16"/>
          <w:szCs w:val="16"/>
        </w:rPr>
        <w:t>verzoek verkenning van</w:t>
      </w:r>
      <w:r w:rsidRPr="003E17B7">
        <w:rPr>
          <w:rFonts w:ascii="Verdana" w:hAnsi="Verdana" w:cstheme="minorHAnsi"/>
          <w:sz w:val="16"/>
          <w:szCs w:val="16"/>
        </w:rPr>
        <w:t xml:space="preserve"> mogelijkheden voor een garantiefon</w:t>
      </w:r>
      <w:r>
        <w:rPr>
          <w:rFonts w:ascii="Verdana" w:hAnsi="Verdana" w:cstheme="minorHAnsi"/>
          <w:sz w:val="16"/>
          <w:szCs w:val="16"/>
        </w:rPr>
        <w:t xml:space="preserve">ds voor innovatieve bedrijven. Uit </w:t>
      </w:r>
      <w:r w:rsidRPr="003E17B7">
        <w:rPr>
          <w:rFonts w:ascii="Verdana" w:hAnsi="Verdana" w:cstheme="minorHAnsi"/>
          <w:sz w:val="16"/>
          <w:szCs w:val="16"/>
        </w:rPr>
        <w:t>analyse is gebleken dat innovatieve bedrijven behoefte hebben aan extra financiering, om onder andere de ‘valley of death’ aan het einde van de ontwikkelfase te overbruggen.</w:t>
      </w:r>
    </w:p>
  </w:footnote>
  <w:footnote w:id="26">
    <w:p w:rsidR="0097639E" w:rsidRPr="00997D3B" w:rsidRDefault="0097639E" w:rsidP="0070700C">
      <w:pPr>
        <w:pStyle w:val="Voetnoottekst"/>
        <w:rPr>
          <w:lang w:val="en-US"/>
        </w:rPr>
      </w:pPr>
      <w:r>
        <w:rPr>
          <w:rStyle w:val="Voetnootmarkering"/>
        </w:rPr>
        <w:footnoteRef/>
      </w:r>
      <w:r w:rsidRPr="00997D3B">
        <w:rPr>
          <w:lang w:val="en-US"/>
        </w:rPr>
        <w:t xml:space="preserve"> </w:t>
      </w:r>
      <w:r w:rsidRPr="003E17B7">
        <w:rPr>
          <w:rFonts w:ascii="Verdana" w:hAnsi="Verdana" w:cstheme="minorHAnsi"/>
          <w:sz w:val="16"/>
          <w:szCs w:val="16"/>
          <w:lang w:val="en-US"/>
        </w:rPr>
        <w:t>Europese Commissie, Access to equity financing for European defence SMEs (Januari 2024).</w:t>
      </w:r>
    </w:p>
  </w:footnote>
  <w:footnote w:id="27">
    <w:p w:rsidR="0097639E" w:rsidRPr="002A6499" w:rsidRDefault="0097639E">
      <w:pPr>
        <w:pStyle w:val="Voetnoottekst"/>
        <w:rPr>
          <w:rFonts w:ascii="Verdana" w:hAnsi="Verdana"/>
          <w:sz w:val="16"/>
          <w:szCs w:val="16"/>
        </w:rPr>
      </w:pPr>
      <w:r>
        <w:rPr>
          <w:rStyle w:val="Voetnootmarkering"/>
        </w:rPr>
        <w:footnoteRef/>
      </w:r>
      <w:r>
        <w:t xml:space="preserve"> </w:t>
      </w:r>
      <w:r w:rsidRPr="00636FD7">
        <w:rPr>
          <w:rFonts w:ascii="Verdana" w:hAnsi="Verdana"/>
          <w:sz w:val="16"/>
          <w:szCs w:val="16"/>
        </w:rPr>
        <w:t>Kamerstuk 31125 nr. 130</w:t>
      </w:r>
      <w:r>
        <w:rPr>
          <w:rFonts w:ascii="Verdana" w:hAnsi="Verdana"/>
          <w:sz w:val="16"/>
          <w:szCs w:val="16"/>
        </w:rPr>
        <w:t>,</w:t>
      </w:r>
      <w:r w:rsidRPr="00636FD7">
        <w:rPr>
          <w:rFonts w:ascii="Verdana" w:hAnsi="Verdana"/>
          <w:sz w:val="16"/>
          <w:szCs w:val="16"/>
        </w:rPr>
        <w:t xml:space="preserve"> Voortgang Uitvoeringsagenda Innovatie &amp; Onderzoek (23-05-2024)</w:t>
      </w:r>
      <w:r>
        <w:rPr>
          <w:rFonts w:ascii="Verdana" w:hAnsi="Verdana"/>
          <w:sz w:val="16"/>
          <w:szCs w:val="16"/>
        </w:rPr>
        <w:t>.</w:t>
      </w:r>
    </w:p>
  </w:footnote>
  <w:footnote w:id="28">
    <w:p w:rsidR="0097639E" w:rsidRPr="00D8142C" w:rsidRDefault="0097639E">
      <w:pPr>
        <w:pStyle w:val="Voetnoottekst"/>
      </w:pPr>
      <w:r>
        <w:rPr>
          <w:rStyle w:val="Voetnootmarkering"/>
        </w:rPr>
        <w:footnoteRef/>
      </w:r>
      <w:r>
        <w:t xml:space="preserve"> </w:t>
      </w:r>
      <w:r>
        <w:rPr>
          <w:rFonts w:ascii="Verdana" w:hAnsi="Verdana" w:cstheme="minorHAnsi"/>
          <w:sz w:val="16"/>
          <w:szCs w:val="16"/>
        </w:rPr>
        <w:t>Kamerstuk 27830-434 Kamerbrief over aanvullende bestelling munitievoorraden voorjaar 2024 (14-05-2024).</w:t>
      </w:r>
    </w:p>
  </w:footnote>
  <w:footnote w:id="29">
    <w:p w:rsidR="0097639E" w:rsidRPr="00D8142C" w:rsidRDefault="0097639E">
      <w:pPr>
        <w:pStyle w:val="Voetnoottekst"/>
      </w:pPr>
      <w:r>
        <w:rPr>
          <w:rStyle w:val="Voetnootmarkering"/>
        </w:rPr>
        <w:footnoteRef/>
      </w:r>
      <w:r>
        <w:t xml:space="preserve"> </w:t>
      </w:r>
      <w:r>
        <w:rPr>
          <w:rFonts w:ascii="Verdana" w:hAnsi="Verdana"/>
          <w:sz w:val="16"/>
          <w:szCs w:val="16"/>
        </w:rPr>
        <w:t>Kamerstuk 32852-224.</w:t>
      </w:r>
    </w:p>
  </w:footnote>
  <w:footnote w:id="30">
    <w:p w:rsidR="0097639E" w:rsidRDefault="0097639E" w:rsidP="00C70B5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30821-204.</w:t>
      </w:r>
    </w:p>
  </w:footnote>
  <w:footnote w:id="31">
    <w:p w:rsidR="0097639E" w:rsidRDefault="0097639E" w:rsidP="00C70B5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32852-291. </w:t>
      </w:r>
    </w:p>
  </w:footnote>
  <w:footnote w:id="32">
    <w:p w:rsidR="0097639E" w:rsidRPr="00636FD7" w:rsidRDefault="0097639E" w:rsidP="003471D8">
      <w:pPr>
        <w:pStyle w:val="Voetnoottekst"/>
        <w:rPr>
          <w:rFonts w:ascii="Verdana" w:hAnsi="Verdana"/>
          <w:sz w:val="16"/>
          <w:szCs w:val="16"/>
        </w:rPr>
      </w:pPr>
      <w:r>
        <w:rPr>
          <w:rStyle w:val="Voetnootmarkering"/>
        </w:rPr>
        <w:footnoteRef/>
      </w:r>
      <w:r>
        <w:t xml:space="preserve"> </w:t>
      </w:r>
      <w:r w:rsidRPr="00636FD7">
        <w:rPr>
          <w:rFonts w:ascii="Verdana" w:hAnsi="Verdana"/>
          <w:sz w:val="16"/>
          <w:szCs w:val="16"/>
        </w:rPr>
        <w:t>Kamerstuk 31125 nr. 130</w:t>
      </w:r>
      <w:r>
        <w:rPr>
          <w:rFonts w:ascii="Verdana" w:hAnsi="Verdana"/>
          <w:sz w:val="16"/>
          <w:szCs w:val="16"/>
        </w:rPr>
        <w:t>,</w:t>
      </w:r>
      <w:r w:rsidRPr="00636FD7">
        <w:rPr>
          <w:rFonts w:ascii="Verdana" w:hAnsi="Verdana"/>
          <w:sz w:val="16"/>
          <w:szCs w:val="16"/>
        </w:rPr>
        <w:t xml:space="preserve"> Voortgang Uitvoeringsagenda Innovatie &amp; Onderzoek (23-05-2024)</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9D" w:rsidRDefault="005E28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9D" w:rsidRDefault="005E28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9D" w:rsidRDefault="005E28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0D76A23"/>
    <w:multiLevelType w:val="multilevel"/>
    <w:tmpl w:val="FF44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90E2C"/>
    <w:multiLevelType w:val="hybridMultilevel"/>
    <w:tmpl w:val="B3CE5524"/>
    <w:lvl w:ilvl="0" w:tplc="005035BC">
      <w:start w:val="25"/>
      <w:numFmt w:val="bullet"/>
      <w:lvlText w:val=""/>
      <w:lvlJc w:val="left"/>
      <w:pPr>
        <w:ind w:left="720" w:hanging="360"/>
      </w:pPr>
      <w:rPr>
        <w:rFonts w:ascii="Wingdings" w:eastAsiaTheme="minorHAns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5" w15:restartNumberingAfterBreak="0">
    <w:nsid w:val="112E5631"/>
    <w:multiLevelType w:val="multilevel"/>
    <w:tmpl w:val="CF709936"/>
    <w:numStyleLink w:val="Bijlagenummering"/>
  </w:abstractNum>
  <w:abstractNum w:abstractNumId="6"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7"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57009A"/>
    <w:multiLevelType w:val="hybridMultilevel"/>
    <w:tmpl w:val="FF0ADAA4"/>
    <w:lvl w:ilvl="0" w:tplc="57D4BBC8">
      <w:start w:val="1"/>
      <w:numFmt w:val="decimal"/>
      <w:lvlText w:val="%1."/>
      <w:lvlJc w:val="left"/>
      <w:pPr>
        <w:ind w:left="463" w:hanging="360"/>
      </w:pPr>
      <w:rPr>
        <w:rFonts w:hint="default"/>
        <w:color w:val="FFFFFF"/>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abstractNum w:abstractNumId="9"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0" w15:restartNumberingAfterBreak="0">
    <w:nsid w:val="17485467"/>
    <w:multiLevelType w:val="hybridMultilevel"/>
    <w:tmpl w:val="99A6048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5F1451"/>
    <w:multiLevelType w:val="hybridMultilevel"/>
    <w:tmpl w:val="27C2B316"/>
    <w:lvl w:ilvl="0" w:tplc="E0A01000">
      <w:numFmt w:val="bullet"/>
      <w:lvlText w:val="-"/>
      <w:lvlJc w:val="left"/>
      <w:pPr>
        <w:ind w:left="720" w:hanging="360"/>
      </w:pPr>
      <w:rPr>
        <w:rFonts w:ascii="Segoe UI" w:eastAsia="Times New Roman"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AEA47C8"/>
    <w:multiLevelType w:val="multilevel"/>
    <w:tmpl w:val="2E4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5" w15:restartNumberingAfterBreak="0">
    <w:nsid w:val="22CF27F7"/>
    <w:multiLevelType w:val="hybridMultilevel"/>
    <w:tmpl w:val="C86A0B76"/>
    <w:lvl w:ilvl="0" w:tplc="5202767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864435A"/>
    <w:multiLevelType w:val="hybridMultilevel"/>
    <w:tmpl w:val="1A023C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8" w15:restartNumberingAfterBreak="0">
    <w:nsid w:val="2BD94C66"/>
    <w:multiLevelType w:val="hybridMultilevel"/>
    <w:tmpl w:val="58DC52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A383482"/>
    <w:multiLevelType w:val="multilevel"/>
    <w:tmpl w:val="59F8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B93466"/>
    <w:multiLevelType w:val="hybridMultilevel"/>
    <w:tmpl w:val="BADAE05C"/>
    <w:lvl w:ilvl="0" w:tplc="C366B3DC">
      <w:start w:val="1"/>
      <w:numFmt w:val="bullet"/>
      <w:lvlText w:val="•"/>
      <w:lvlJc w:val="left"/>
      <w:pPr>
        <w:tabs>
          <w:tab w:val="num" w:pos="720"/>
        </w:tabs>
        <w:ind w:left="720" w:hanging="360"/>
      </w:pPr>
      <w:rPr>
        <w:rFonts w:ascii="Arial" w:hAnsi="Arial" w:hint="default"/>
      </w:rPr>
    </w:lvl>
    <w:lvl w:ilvl="1" w:tplc="6F00E6C0" w:tentative="1">
      <w:start w:val="1"/>
      <w:numFmt w:val="bullet"/>
      <w:lvlText w:val="•"/>
      <w:lvlJc w:val="left"/>
      <w:pPr>
        <w:tabs>
          <w:tab w:val="num" w:pos="1440"/>
        </w:tabs>
        <w:ind w:left="1440" w:hanging="360"/>
      </w:pPr>
      <w:rPr>
        <w:rFonts w:ascii="Arial" w:hAnsi="Arial" w:hint="default"/>
      </w:rPr>
    </w:lvl>
    <w:lvl w:ilvl="2" w:tplc="D816749C" w:tentative="1">
      <w:start w:val="1"/>
      <w:numFmt w:val="bullet"/>
      <w:lvlText w:val="•"/>
      <w:lvlJc w:val="left"/>
      <w:pPr>
        <w:tabs>
          <w:tab w:val="num" w:pos="2160"/>
        </w:tabs>
        <w:ind w:left="2160" w:hanging="360"/>
      </w:pPr>
      <w:rPr>
        <w:rFonts w:ascii="Arial" w:hAnsi="Arial" w:hint="default"/>
      </w:rPr>
    </w:lvl>
    <w:lvl w:ilvl="3" w:tplc="E9ECAB70" w:tentative="1">
      <w:start w:val="1"/>
      <w:numFmt w:val="bullet"/>
      <w:lvlText w:val="•"/>
      <w:lvlJc w:val="left"/>
      <w:pPr>
        <w:tabs>
          <w:tab w:val="num" w:pos="2880"/>
        </w:tabs>
        <w:ind w:left="2880" w:hanging="360"/>
      </w:pPr>
      <w:rPr>
        <w:rFonts w:ascii="Arial" w:hAnsi="Arial" w:hint="default"/>
      </w:rPr>
    </w:lvl>
    <w:lvl w:ilvl="4" w:tplc="763EB4CC" w:tentative="1">
      <w:start w:val="1"/>
      <w:numFmt w:val="bullet"/>
      <w:lvlText w:val="•"/>
      <w:lvlJc w:val="left"/>
      <w:pPr>
        <w:tabs>
          <w:tab w:val="num" w:pos="3600"/>
        </w:tabs>
        <w:ind w:left="3600" w:hanging="360"/>
      </w:pPr>
      <w:rPr>
        <w:rFonts w:ascii="Arial" w:hAnsi="Arial" w:hint="default"/>
      </w:rPr>
    </w:lvl>
    <w:lvl w:ilvl="5" w:tplc="758027A4" w:tentative="1">
      <w:start w:val="1"/>
      <w:numFmt w:val="bullet"/>
      <w:lvlText w:val="•"/>
      <w:lvlJc w:val="left"/>
      <w:pPr>
        <w:tabs>
          <w:tab w:val="num" w:pos="4320"/>
        </w:tabs>
        <w:ind w:left="4320" w:hanging="360"/>
      </w:pPr>
      <w:rPr>
        <w:rFonts w:ascii="Arial" w:hAnsi="Arial" w:hint="default"/>
      </w:rPr>
    </w:lvl>
    <w:lvl w:ilvl="6" w:tplc="0CDCB878" w:tentative="1">
      <w:start w:val="1"/>
      <w:numFmt w:val="bullet"/>
      <w:lvlText w:val="•"/>
      <w:lvlJc w:val="left"/>
      <w:pPr>
        <w:tabs>
          <w:tab w:val="num" w:pos="5040"/>
        </w:tabs>
        <w:ind w:left="5040" w:hanging="360"/>
      </w:pPr>
      <w:rPr>
        <w:rFonts w:ascii="Arial" w:hAnsi="Arial" w:hint="default"/>
      </w:rPr>
    </w:lvl>
    <w:lvl w:ilvl="7" w:tplc="5F0A7440" w:tentative="1">
      <w:start w:val="1"/>
      <w:numFmt w:val="bullet"/>
      <w:lvlText w:val="•"/>
      <w:lvlJc w:val="left"/>
      <w:pPr>
        <w:tabs>
          <w:tab w:val="num" w:pos="5760"/>
        </w:tabs>
        <w:ind w:left="5760" w:hanging="360"/>
      </w:pPr>
      <w:rPr>
        <w:rFonts w:ascii="Arial" w:hAnsi="Arial" w:hint="default"/>
      </w:rPr>
    </w:lvl>
    <w:lvl w:ilvl="8" w:tplc="2AFA19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5B68F4"/>
    <w:multiLevelType w:val="hybridMultilevel"/>
    <w:tmpl w:val="5B80D9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0D7E7E"/>
    <w:multiLevelType w:val="hybridMultilevel"/>
    <w:tmpl w:val="48BCD60C"/>
    <w:lvl w:ilvl="0" w:tplc="3BA6BDF0">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590DEA"/>
    <w:multiLevelType w:val="hybridMultilevel"/>
    <w:tmpl w:val="29D41B5E"/>
    <w:lvl w:ilvl="0" w:tplc="A77CCEA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1A6BAD"/>
    <w:multiLevelType w:val="hybridMultilevel"/>
    <w:tmpl w:val="275EAF22"/>
    <w:lvl w:ilvl="0" w:tplc="16BA300C">
      <w:start w:val="1"/>
      <w:numFmt w:val="bullet"/>
      <w:lvlText w:val="•"/>
      <w:lvlJc w:val="left"/>
      <w:pPr>
        <w:tabs>
          <w:tab w:val="num" w:pos="720"/>
        </w:tabs>
        <w:ind w:left="720" w:hanging="360"/>
      </w:pPr>
      <w:rPr>
        <w:rFonts w:ascii="Arial" w:hAnsi="Arial" w:hint="default"/>
      </w:rPr>
    </w:lvl>
    <w:lvl w:ilvl="1" w:tplc="C20AB692" w:tentative="1">
      <w:start w:val="1"/>
      <w:numFmt w:val="bullet"/>
      <w:lvlText w:val="•"/>
      <w:lvlJc w:val="left"/>
      <w:pPr>
        <w:tabs>
          <w:tab w:val="num" w:pos="1440"/>
        </w:tabs>
        <w:ind w:left="1440" w:hanging="360"/>
      </w:pPr>
      <w:rPr>
        <w:rFonts w:ascii="Arial" w:hAnsi="Arial" w:hint="default"/>
      </w:rPr>
    </w:lvl>
    <w:lvl w:ilvl="2" w:tplc="7F44FC44" w:tentative="1">
      <w:start w:val="1"/>
      <w:numFmt w:val="bullet"/>
      <w:lvlText w:val="•"/>
      <w:lvlJc w:val="left"/>
      <w:pPr>
        <w:tabs>
          <w:tab w:val="num" w:pos="2160"/>
        </w:tabs>
        <w:ind w:left="2160" w:hanging="360"/>
      </w:pPr>
      <w:rPr>
        <w:rFonts w:ascii="Arial" w:hAnsi="Arial" w:hint="default"/>
      </w:rPr>
    </w:lvl>
    <w:lvl w:ilvl="3" w:tplc="860CFCA4" w:tentative="1">
      <w:start w:val="1"/>
      <w:numFmt w:val="bullet"/>
      <w:lvlText w:val="•"/>
      <w:lvlJc w:val="left"/>
      <w:pPr>
        <w:tabs>
          <w:tab w:val="num" w:pos="2880"/>
        </w:tabs>
        <w:ind w:left="2880" w:hanging="360"/>
      </w:pPr>
      <w:rPr>
        <w:rFonts w:ascii="Arial" w:hAnsi="Arial" w:hint="default"/>
      </w:rPr>
    </w:lvl>
    <w:lvl w:ilvl="4" w:tplc="EA88ECAA" w:tentative="1">
      <w:start w:val="1"/>
      <w:numFmt w:val="bullet"/>
      <w:lvlText w:val="•"/>
      <w:lvlJc w:val="left"/>
      <w:pPr>
        <w:tabs>
          <w:tab w:val="num" w:pos="3600"/>
        </w:tabs>
        <w:ind w:left="3600" w:hanging="360"/>
      </w:pPr>
      <w:rPr>
        <w:rFonts w:ascii="Arial" w:hAnsi="Arial" w:hint="default"/>
      </w:rPr>
    </w:lvl>
    <w:lvl w:ilvl="5" w:tplc="B6F678C6" w:tentative="1">
      <w:start w:val="1"/>
      <w:numFmt w:val="bullet"/>
      <w:lvlText w:val="•"/>
      <w:lvlJc w:val="left"/>
      <w:pPr>
        <w:tabs>
          <w:tab w:val="num" w:pos="4320"/>
        </w:tabs>
        <w:ind w:left="4320" w:hanging="360"/>
      </w:pPr>
      <w:rPr>
        <w:rFonts w:ascii="Arial" w:hAnsi="Arial" w:hint="default"/>
      </w:rPr>
    </w:lvl>
    <w:lvl w:ilvl="6" w:tplc="C7FA53FE" w:tentative="1">
      <w:start w:val="1"/>
      <w:numFmt w:val="bullet"/>
      <w:lvlText w:val="•"/>
      <w:lvlJc w:val="left"/>
      <w:pPr>
        <w:tabs>
          <w:tab w:val="num" w:pos="5040"/>
        </w:tabs>
        <w:ind w:left="5040" w:hanging="360"/>
      </w:pPr>
      <w:rPr>
        <w:rFonts w:ascii="Arial" w:hAnsi="Arial" w:hint="default"/>
      </w:rPr>
    </w:lvl>
    <w:lvl w:ilvl="7" w:tplc="8CEE2026" w:tentative="1">
      <w:start w:val="1"/>
      <w:numFmt w:val="bullet"/>
      <w:lvlText w:val="•"/>
      <w:lvlJc w:val="left"/>
      <w:pPr>
        <w:tabs>
          <w:tab w:val="num" w:pos="5760"/>
        </w:tabs>
        <w:ind w:left="5760" w:hanging="360"/>
      </w:pPr>
      <w:rPr>
        <w:rFonts w:ascii="Arial" w:hAnsi="Arial" w:hint="default"/>
      </w:rPr>
    </w:lvl>
    <w:lvl w:ilvl="8" w:tplc="D0F873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E97407"/>
    <w:multiLevelType w:val="hybridMultilevel"/>
    <w:tmpl w:val="0122D28C"/>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31" w15:restartNumberingAfterBreak="0">
    <w:nsid w:val="641C4E07"/>
    <w:multiLevelType w:val="hybridMultilevel"/>
    <w:tmpl w:val="36106B7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A43FB0"/>
    <w:multiLevelType w:val="hybridMultilevel"/>
    <w:tmpl w:val="F4D088FC"/>
    <w:lvl w:ilvl="0" w:tplc="CE680E26">
      <w:start w:val="1"/>
      <w:numFmt w:val="bullet"/>
      <w:lvlText w:val="•"/>
      <w:lvlJc w:val="left"/>
      <w:pPr>
        <w:tabs>
          <w:tab w:val="num" w:pos="720"/>
        </w:tabs>
        <w:ind w:left="720" w:hanging="360"/>
      </w:pPr>
      <w:rPr>
        <w:rFonts w:ascii="Arial" w:hAnsi="Arial" w:hint="default"/>
      </w:rPr>
    </w:lvl>
    <w:lvl w:ilvl="1" w:tplc="2BACB79A">
      <w:start w:val="302"/>
      <w:numFmt w:val="bullet"/>
      <w:lvlText w:val=""/>
      <w:lvlJc w:val="left"/>
      <w:pPr>
        <w:tabs>
          <w:tab w:val="num" w:pos="1440"/>
        </w:tabs>
        <w:ind w:left="1440" w:hanging="360"/>
      </w:pPr>
      <w:rPr>
        <w:rFonts w:ascii="Wingdings" w:hAnsi="Wingdings" w:hint="default"/>
      </w:rPr>
    </w:lvl>
    <w:lvl w:ilvl="2" w:tplc="066A4E24" w:tentative="1">
      <w:start w:val="1"/>
      <w:numFmt w:val="bullet"/>
      <w:lvlText w:val="•"/>
      <w:lvlJc w:val="left"/>
      <w:pPr>
        <w:tabs>
          <w:tab w:val="num" w:pos="2160"/>
        </w:tabs>
        <w:ind w:left="2160" w:hanging="360"/>
      </w:pPr>
      <w:rPr>
        <w:rFonts w:ascii="Arial" w:hAnsi="Arial" w:hint="default"/>
      </w:rPr>
    </w:lvl>
    <w:lvl w:ilvl="3" w:tplc="1AA6D0EE" w:tentative="1">
      <w:start w:val="1"/>
      <w:numFmt w:val="bullet"/>
      <w:lvlText w:val="•"/>
      <w:lvlJc w:val="left"/>
      <w:pPr>
        <w:tabs>
          <w:tab w:val="num" w:pos="2880"/>
        </w:tabs>
        <w:ind w:left="2880" w:hanging="360"/>
      </w:pPr>
      <w:rPr>
        <w:rFonts w:ascii="Arial" w:hAnsi="Arial" w:hint="default"/>
      </w:rPr>
    </w:lvl>
    <w:lvl w:ilvl="4" w:tplc="F5E4E444" w:tentative="1">
      <w:start w:val="1"/>
      <w:numFmt w:val="bullet"/>
      <w:lvlText w:val="•"/>
      <w:lvlJc w:val="left"/>
      <w:pPr>
        <w:tabs>
          <w:tab w:val="num" w:pos="3600"/>
        </w:tabs>
        <w:ind w:left="3600" w:hanging="360"/>
      </w:pPr>
      <w:rPr>
        <w:rFonts w:ascii="Arial" w:hAnsi="Arial" w:hint="default"/>
      </w:rPr>
    </w:lvl>
    <w:lvl w:ilvl="5" w:tplc="8532716A" w:tentative="1">
      <w:start w:val="1"/>
      <w:numFmt w:val="bullet"/>
      <w:lvlText w:val="•"/>
      <w:lvlJc w:val="left"/>
      <w:pPr>
        <w:tabs>
          <w:tab w:val="num" w:pos="4320"/>
        </w:tabs>
        <w:ind w:left="4320" w:hanging="360"/>
      </w:pPr>
      <w:rPr>
        <w:rFonts w:ascii="Arial" w:hAnsi="Arial" w:hint="default"/>
      </w:rPr>
    </w:lvl>
    <w:lvl w:ilvl="6" w:tplc="728AA8AE" w:tentative="1">
      <w:start w:val="1"/>
      <w:numFmt w:val="bullet"/>
      <w:lvlText w:val="•"/>
      <w:lvlJc w:val="left"/>
      <w:pPr>
        <w:tabs>
          <w:tab w:val="num" w:pos="5040"/>
        </w:tabs>
        <w:ind w:left="5040" w:hanging="360"/>
      </w:pPr>
      <w:rPr>
        <w:rFonts w:ascii="Arial" w:hAnsi="Arial" w:hint="default"/>
      </w:rPr>
    </w:lvl>
    <w:lvl w:ilvl="7" w:tplc="CA50E52E" w:tentative="1">
      <w:start w:val="1"/>
      <w:numFmt w:val="bullet"/>
      <w:lvlText w:val="•"/>
      <w:lvlJc w:val="left"/>
      <w:pPr>
        <w:tabs>
          <w:tab w:val="num" w:pos="5760"/>
        </w:tabs>
        <w:ind w:left="5760" w:hanging="360"/>
      </w:pPr>
      <w:rPr>
        <w:rFonts w:ascii="Arial" w:hAnsi="Arial" w:hint="default"/>
      </w:rPr>
    </w:lvl>
    <w:lvl w:ilvl="8" w:tplc="A99444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FE5FEB"/>
    <w:multiLevelType w:val="hybridMultilevel"/>
    <w:tmpl w:val="058AC6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04B3DF1"/>
    <w:multiLevelType w:val="hybridMultilevel"/>
    <w:tmpl w:val="11042B78"/>
    <w:lvl w:ilvl="0" w:tplc="28F6F0B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5"/>
  </w:num>
  <w:num w:numId="5">
    <w:abstractNumId w:val="4"/>
  </w:num>
  <w:num w:numId="6">
    <w:abstractNumId w:val="0"/>
  </w:num>
  <w:num w:numId="7">
    <w:abstractNumId w:val="36"/>
  </w:num>
  <w:num w:numId="8">
    <w:abstractNumId w:val="11"/>
  </w:num>
  <w:num w:numId="9">
    <w:abstractNumId w:val="29"/>
  </w:num>
  <w:num w:numId="10">
    <w:abstractNumId w:val="25"/>
  </w:num>
  <w:num w:numId="11">
    <w:abstractNumId w:val="3"/>
  </w:num>
  <w:num w:numId="12">
    <w:abstractNumId w:val="28"/>
  </w:num>
  <w:num w:numId="13">
    <w:abstractNumId w:val="7"/>
  </w:num>
  <w:num w:numId="14">
    <w:abstractNumId w:val="37"/>
  </w:num>
  <w:num w:numId="15">
    <w:abstractNumId w:val="33"/>
  </w:num>
  <w:num w:numId="16">
    <w:abstractNumId w:val="14"/>
  </w:num>
  <w:num w:numId="17">
    <w:abstractNumId w:val="23"/>
  </w:num>
  <w:num w:numId="18">
    <w:abstractNumId w:val="26"/>
  </w:num>
  <w:num w:numId="19">
    <w:abstractNumId w:val="35"/>
  </w:num>
  <w:num w:numId="20">
    <w:abstractNumId w:val="10"/>
  </w:num>
  <w:num w:numId="21">
    <w:abstractNumId w:val="21"/>
  </w:num>
  <w:num w:numId="22">
    <w:abstractNumId w:val="18"/>
  </w:num>
  <w:num w:numId="23">
    <w:abstractNumId w:val="24"/>
  </w:num>
  <w:num w:numId="24">
    <w:abstractNumId w:val="30"/>
  </w:num>
  <w:num w:numId="25">
    <w:abstractNumId w:val="22"/>
  </w:num>
  <w:num w:numId="26">
    <w:abstractNumId w:val="27"/>
  </w:num>
  <w:num w:numId="27">
    <w:abstractNumId w:val="12"/>
  </w:num>
  <w:num w:numId="28">
    <w:abstractNumId w:val="16"/>
  </w:num>
  <w:num w:numId="29">
    <w:abstractNumId w:val="16"/>
  </w:num>
  <w:num w:numId="30">
    <w:abstractNumId w:val="2"/>
  </w:num>
  <w:num w:numId="31">
    <w:abstractNumId w:val="2"/>
  </w:num>
  <w:num w:numId="32">
    <w:abstractNumId w:val="31"/>
  </w:num>
  <w:num w:numId="33">
    <w:abstractNumId w:val="1"/>
  </w:num>
  <w:num w:numId="34">
    <w:abstractNumId w:val="19"/>
  </w:num>
  <w:num w:numId="35">
    <w:abstractNumId w:val="13"/>
  </w:num>
  <w:num w:numId="36">
    <w:abstractNumId w:val="32"/>
  </w:num>
  <w:num w:numId="37">
    <w:abstractNumId w:val="20"/>
  </w:num>
  <w:num w:numId="38">
    <w:abstractNumId w:val="15"/>
  </w:num>
  <w:num w:numId="39">
    <w:abstractNumId w:val="8"/>
  </w:num>
  <w:num w:numId="4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6F"/>
    <w:rsid w:val="000025D6"/>
    <w:rsid w:val="0000444B"/>
    <w:rsid w:val="0000462D"/>
    <w:rsid w:val="000058D7"/>
    <w:rsid w:val="00006E37"/>
    <w:rsid w:val="00007ABC"/>
    <w:rsid w:val="000102AE"/>
    <w:rsid w:val="00010E82"/>
    <w:rsid w:val="00012099"/>
    <w:rsid w:val="00012665"/>
    <w:rsid w:val="000138E1"/>
    <w:rsid w:val="0001545E"/>
    <w:rsid w:val="00016A93"/>
    <w:rsid w:val="00023D1A"/>
    <w:rsid w:val="00025A2D"/>
    <w:rsid w:val="000322F1"/>
    <w:rsid w:val="00032F98"/>
    <w:rsid w:val="00033D98"/>
    <w:rsid w:val="00034A89"/>
    <w:rsid w:val="00035F48"/>
    <w:rsid w:val="000361C5"/>
    <w:rsid w:val="00036E6A"/>
    <w:rsid w:val="00037141"/>
    <w:rsid w:val="00037669"/>
    <w:rsid w:val="00037DC7"/>
    <w:rsid w:val="00041078"/>
    <w:rsid w:val="0004250D"/>
    <w:rsid w:val="000435DC"/>
    <w:rsid w:val="000436E6"/>
    <w:rsid w:val="00045945"/>
    <w:rsid w:val="00047739"/>
    <w:rsid w:val="000479B7"/>
    <w:rsid w:val="000503BE"/>
    <w:rsid w:val="0005162D"/>
    <w:rsid w:val="00051882"/>
    <w:rsid w:val="000537BF"/>
    <w:rsid w:val="00053987"/>
    <w:rsid w:val="00055D49"/>
    <w:rsid w:val="000571E1"/>
    <w:rsid w:val="00057BD8"/>
    <w:rsid w:val="00057DFD"/>
    <w:rsid w:val="000605A5"/>
    <w:rsid w:val="00061F73"/>
    <w:rsid w:val="00064063"/>
    <w:rsid w:val="00065576"/>
    <w:rsid w:val="00067959"/>
    <w:rsid w:val="00070F18"/>
    <w:rsid w:val="000718DF"/>
    <w:rsid w:val="00074451"/>
    <w:rsid w:val="00075941"/>
    <w:rsid w:val="00076014"/>
    <w:rsid w:val="00076D7D"/>
    <w:rsid w:val="00076E9B"/>
    <w:rsid w:val="000805CB"/>
    <w:rsid w:val="00080725"/>
    <w:rsid w:val="00080C62"/>
    <w:rsid w:val="00081998"/>
    <w:rsid w:val="00082011"/>
    <w:rsid w:val="000821DF"/>
    <w:rsid w:val="0009084C"/>
    <w:rsid w:val="00090FCA"/>
    <w:rsid w:val="000913A5"/>
    <w:rsid w:val="0009273D"/>
    <w:rsid w:val="00096025"/>
    <w:rsid w:val="000A0AF0"/>
    <w:rsid w:val="000A5032"/>
    <w:rsid w:val="000A5179"/>
    <w:rsid w:val="000A7A95"/>
    <w:rsid w:val="000B0384"/>
    <w:rsid w:val="000B0572"/>
    <w:rsid w:val="000B2931"/>
    <w:rsid w:val="000B3FDF"/>
    <w:rsid w:val="000B781E"/>
    <w:rsid w:val="000C0D87"/>
    <w:rsid w:val="000C5B9A"/>
    <w:rsid w:val="000D0975"/>
    <w:rsid w:val="000D19DB"/>
    <w:rsid w:val="000D46CF"/>
    <w:rsid w:val="000D62B6"/>
    <w:rsid w:val="000E25B3"/>
    <w:rsid w:val="000E3676"/>
    <w:rsid w:val="000F044E"/>
    <w:rsid w:val="000F0466"/>
    <w:rsid w:val="000F096D"/>
    <w:rsid w:val="000F4AD1"/>
    <w:rsid w:val="000F526F"/>
    <w:rsid w:val="000F5B5D"/>
    <w:rsid w:val="000F642A"/>
    <w:rsid w:val="000F64C7"/>
    <w:rsid w:val="001030DB"/>
    <w:rsid w:val="001076FC"/>
    <w:rsid w:val="00110EBD"/>
    <w:rsid w:val="00112510"/>
    <w:rsid w:val="00113A09"/>
    <w:rsid w:val="00114173"/>
    <w:rsid w:val="00114422"/>
    <w:rsid w:val="00116A07"/>
    <w:rsid w:val="001211CC"/>
    <w:rsid w:val="0012120B"/>
    <w:rsid w:val="0012203B"/>
    <w:rsid w:val="00122B01"/>
    <w:rsid w:val="0012473F"/>
    <w:rsid w:val="00124CEB"/>
    <w:rsid w:val="00125284"/>
    <w:rsid w:val="001261CA"/>
    <w:rsid w:val="00126883"/>
    <w:rsid w:val="00126A63"/>
    <w:rsid w:val="00126BED"/>
    <w:rsid w:val="00127A56"/>
    <w:rsid w:val="00127BA6"/>
    <w:rsid w:val="001301CD"/>
    <w:rsid w:val="001304E5"/>
    <w:rsid w:val="001308AA"/>
    <w:rsid w:val="00131123"/>
    <w:rsid w:val="0013200E"/>
    <w:rsid w:val="001349EE"/>
    <w:rsid w:val="00135FF4"/>
    <w:rsid w:val="00136D8D"/>
    <w:rsid w:val="00140AB4"/>
    <w:rsid w:val="001429A5"/>
    <w:rsid w:val="00145577"/>
    <w:rsid w:val="00147198"/>
    <w:rsid w:val="00147F89"/>
    <w:rsid w:val="001513F5"/>
    <w:rsid w:val="0015319A"/>
    <w:rsid w:val="00153217"/>
    <w:rsid w:val="001546FF"/>
    <w:rsid w:val="001630AB"/>
    <w:rsid w:val="00164968"/>
    <w:rsid w:val="00165A44"/>
    <w:rsid w:val="00166D89"/>
    <w:rsid w:val="001674C7"/>
    <w:rsid w:val="00171884"/>
    <w:rsid w:val="001727CC"/>
    <w:rsid w:val="00173BA8"/>
    <w:rsid w:val="001755B8"/>
    <w:rsid w:val="00180220"/>
    <w:rsid w:val="0018200B"/>
    <w:rsid w:val="00183E44"/>
    <w:rsid w:val="001863E9"/>
    <w:rsid w:val="001864FB"/>
    <w:rsid w:val="0018673E"/>
    <w:rsid w:val="00186784"/>
    <w:rsid w:val="001874DF"/>
    <w:rsid w:val="001900BC"/>
    <w:rsid w:val="00190D83"/>
    <w:rsid w:val="0019192C"/>
    <w:rsid w:val="001952B4"/>
    <w:rsid w:val="0019763D"/>
    <w:rsid w:val="00197AA3"/>
    <w:rsid w:val="001A3824"/>
    <w:rsid w:val="001A38C2"/>
    <w:rsid w:val="001A4B9E"/>
    <w:rsid w:val="001A5484"/>
    <w:rsid w:val="001A6295"/>
    <w:rsid w:val="001A760D"/>
    <w:rsid w:val="001B1085"/>
    <w:rsid w:val="001B1B69"/>
    <w:rsid w:val="001B1B99"/>
    <w:rsid w:val="001B1BA6"/>
    <w:rsid w:val="001B1BD7"/>
    <w:rsid w:val="001B2690"/>
    <w:rsid w:val="001B3349"/>
    <w:rsid w:val="001B3386"/>
    <w:rsid w:val="001B4763"/>
    <w:rsid w:val="001B48E7"/>
    <w:rsid w:val="001C127D"/>
    <w:rsid w:val="001C29EB"/>
    <w:rsid w:val="001C42AA"/>
    <w:rsid w:val="001C44AE"/>
    <w:rsid w:val="001C51EC"/>
    <w:rsid w:val="001C6C58"/>
    <w:rsid w:val="001C717E"/>
    <w:rsid w:val="001D15C2"/>
    <w:rsid w:val="001D20F6"/>
    <w:rsid w:val="001D2699"/>
    <w:rsid w:val="001D27A5"/>
    <w:rsid w:val="001D29F2"/>
    <w:rsid w:val="001D34D1"/>
    <w:rsid w:val="001D35F1"/>
    <w:rsid w:val="001E0A0C"/>
    <w:rsid w:val="001E0E16"/>
    <w:rsid w:val="001E1D01"/>
    <w:rsid w:val="001E2263"/>
    <w:rsid w:val="001E23C4"/>
    <w:rsid w:val="001E2D71"/>
    <w:rsid w:val="001E3326"/>
    <w:rsid w:val="001E45EE"/>
    <w:rsid w:val="001E51A7"/>
    <w:rsid w:val="001E698D"/>
    <w:rsid w:val="001F0C72"/>
    <w:rsid w:val="001F25CC"/>
    <w:rsid w:val="001F2B92"/>
    <w:rsid w:val="001F5313"/>
    <w:rsid w:val="001F68B9"/>
    <w:rsid w:val="002005FC"/>
    <w:rsid w:val="00200D09"/>
    <w:rsid w:val="002032A7"/>
    <w:rsid w:val="002048F1"/>
    <w:rsid w:val="00205492"/>
    <w:rsid w:val="002062D8"/>
    <w:rsid w:val="00206F7F"/>
    <w:rsid w:val="00207062"/>
    <w:rsid w:val="00207BF3"/>
    <w:rsid w:val="00210059"/>
    <w:rsid w:val="002101F3"/>
    <w:rsid w:val="00210349"/>
    <w:rsid w:val="002161F3"/>
    <w:rsid w:val="0021753F"/>
    <w:rsid w:val="002201AD"/>
    <w:rsid w:val="002206CA"/>
    <w:rsid w:val="00220EBE"/>
    <w:rsid w:val="00221C12"/>
    <w:rsid w:val="002238A6"/>
    <w:rsid w:val="00226CC9"/>
    <w:rsid w:val="00227CB8"/>
    <w:rsid w:val="00230AF6"/>
    <w:rsid w:val="002341CC"/>
    <w:rsid w:val="00234F08"/>
    <w:rsid w:val="0023708E"/>
    <w:rsid w:val="00237F1F"/>
    <w:rsid w:val="00240A24"/>
    <w:rsid w:val="002410F1"/>
    <w:rsid w:val="00241475"/>
    <w:rsid w:val="00241EB6"/>
    <w:rsid w:val="0024266E"/>
    <w:rsid w:val="0025337D"/>
    <w:rsid w:val="00255208"/>
    <w:rsid w:val="00255EC4"/>
    <w:rsid w:val="00256CED"/>
    <w:rsid w:val="00260D3B"/>
    <w:rsid w:val="002635AF"/>
    <w:rsid w:val="00263D2F"/>
    <w:rsid w:val="0026483A"/>
    <w:rsid w:val="00264F8A"/>
    <w:rsid w:val="00265D42"/>
    <w:rsid w:val="00273ACE"/>
    <w:rsid w:val="002745FE"/>
    <w:rsid w:val="00276868"/>
    <w:rsid w:val="00276AC8"/>
    <w:rsid w:val="00280035"/>
    <w:rsid w:val="002833F4"/>
    <w:rsid w:val="00283B56"/>
    <w:rsid w:val="00287D46"/>
    <w:rsid w:val="00291631"/>
    <w:rsid w:val="00291F1F"/>
    <w:rsid w:val="002928B4"/>
    <w:rsid w:val="00292FAF"/>
    <w:rsid w:val="00294021"/>
    <w:rsid w:val="0029527F"/>
    <w:rsid w:val="00296BED"/>
    <w:rsid w:val="00296DF6"/>
    <w:rsid w:val="002970D1"/>
    <w:rsid w:val="0029719B"/>
    <w:rsid w:val="002A1F88"/>
    <w:rsid w:val="002A54ED"/>
    <w:rsid w:val="002A6499"/>
    <w:rsid w:val="002A711D"/>
    <w:rsid w:val="002B1B50"/>
    <w:rsid w:val="002B2B83"/>
    <w:rsid w:val="002B2BE9"/>
    <w:rsid w:val="002B42CA"/>
    <w:rsid w:val="002B48F6"/>
    <w:rsid w:val="002B4ABA"/>
    <w:rsid w:val="002C06C7"/>
    <w:rsid w:val="002C07C5"/>
    <w:rsid w:val="002C1FD5"/>
    <w:rsid w:val="002C37AF"/>
    <w:rsid w:val="002C6E5B"/>
    <w:rsid w:val="002D13B0"/>
    <w:rsid w:val="002D1F21"/>
    <w:rsid w:val="002D1F4E"/>
    <w:rsid w:val="002D2E33"/>
    <w:rsid w:val="002D3602"/>
    <w:rsid w:val="002D36BA"/>
    <w:rsid w:val="002D5096"/>
    <w:rsid w:val="002D51CE"/>
    <w:rsid w:val="002D5D59"/>
    <w:rsid w:val="002E0FED"/>
    <w:rsid w:val="002E2649"/>
    <w:rsid w:val="002E35EF"/>
    <w:rsid w:val="002E36D2"/>
    <w:rsid w:val="002E37E8"/>
    <w:rsid w:val="002E6761"/>
    <w:rsid w:val="002E781F"/>
    <w:rsid w:val="002F3579"/>
    <w:rsid w:val="002F4188"/>
    <w:rsid w:val="002F61BD"/>
    <w:rsid w:val="002F71AC"/>
    <w:rsid w:val="002F72F9"/>
    <w:rsid w:val="002F798D"/>
    <w:rsid w:val="0030007D"/>
    <w:rsid w:val="00300FAB"/>
    <w:rsid w:val="0030256D"/>
    <w:rsid w:val="00304E2E"/>
    <w:rsid w:val="003077D7"/>
    <w:rsid w:val="003103A1"/>
    <w:rsid w:val="0031075C"/>
    <w:rsid w:val="00311B3B"/>
    <w:rsid w:val="00312079"/>
    <w:rsid w:val="00312546"/>
    <w:rsid w:val="00312630"/>
    <w:rsid w:val="0031619B"/>
    <w:rsid w:val="003165C0"/>
    <w:rsid w:val="00316E6F"/>
    <w:rsid w:val="003177F0"/>
    <w:rsid w:val="00321560"/>
    <w:rsid w:val="00321C8D"/>
    <w:rsid w:val="00324136"/>
    <w:rsid w:val="00325742"/>
    <w:rsid w:val="0032631E"/>
    <w:rsid w:val="00332E7E"/>
    <w:rsid w:val="0033484D"/>
    <w:rsid w:val="003351F5"/>
    <w:rsid w:val="00336505"/>
    <w:rsid w:val="003433DF"/>
    <w:rsid w:val="00343458"/>
    <w:rsid w:val="00346E36"/>
    <w:rsid w:val="003471D8"/>
    <w:rsid w:val="00356A32"/>
    <w:rsid w:val="00357241"/>
    <w:rsid w:val="00361FCF"/>
    <w:rsid w:val="00366D6C"/>
    <w:rsid w:val="00370AD5"/>
    <w:rsid w:val="00371DD0"/>
    <w:rsid w:val="00372F73"/>
    <w:rsid w:val="00375465"/>
    <w:rsid w:val="00375695"/>
    <w:rsid w:val="003765C6"/>
    <w:rsid w:val="003778F5"/>
    <w:rsid w:val="00377C8C"/>
    <w:rsid w:val="00384999"/>
    <w:rsid w:val="00385E03"/>
    <w:rsid w:val="00387908"/>
    <w:rsid w:val="003917DF"/>
    <w:rsid w:val="003918AF"/>
    <w:rsid w:val="00392FD8"/>
    <w:rsid w:val="00394677"/>
    <w:rsid w:val="003947D5"/>
    <w:rsid w:val="003A4FFA"/>
    <w:rsid w:val="003A5399"/>
    <w:rsid w:val="003B1ECC"/>
    <w:rsid w:val="003B2E8C"/>
    <w:rsid w:val="003B5B99"/>
    <w:rsid w:val="003B6305"/>
    <w:rsid w:val="003B68C5"/>
    <w:rsid w:val="003C03A9"/>
    <w:rsid w:val="003C08F4"/>
    <w:rsid w:val="003C123F"/>
    <w:rsid w:val="003C30BE"/>
    <w:rsid w:val="003C3279"/>
    <w:rsid w:val="003C4AA2"/>
    <w:rsid w:val="003C5848"/>
    <w:rsid w:val="003C5B51"/>
    <w:rsid w:val="003C72C7"/>
    <w:rsid w:val="003C7BD3"/>
    <w:rsid w:val="003D1CF3"/>
    <w:rsid w:val="003D1FCB"/>
    <w:rsid w:val="003D20F0"/>
    <w:rsid w:val="003D4421"/>
    <w:rsid w:val="003D5F29"/>
    <w:rsid w:val="003D6BE4"/>
    <w:rsid w:val="003D7FAA"/>
    <w:rsid w:val="003E165A"/>
    <w:rsid w:val="003E17B7"/>
    <w:rsid w:val="003E2999"/>
    <w:rsid w:val="003E42DE"/>
    <w:rsid w:val="003E5BFE"/>
    <w:rsid w:val="003F0CA6"/>
    <w:rsid w:val="003F2336"/>
    <w:rsid w:val="003F29EE"/>
    <w:rsid w:val="003F46A3"/>
    <w:rsid w:val="003F4F40"/>
    <w:rsid w:val="003F72C3"/>
    <w:rsid w:val="003F7896"/>
    <w:rsid w:val="003F7E92"/>
    <w:rsid w:val="0040612F"/>
    <w:rsid w:val="004065C1"/>
    <w:rsid w:val="00407FB4"/>
    <w:rsid w:val="00413273"/>
    <w:rsid w:val="00414003"/>
    <w:rsid w:val="00420624"/>
    <w:rsid w:val="00421CB2"/>
    <w:rsid w:val="00421CF8"/>
    <w:rsid w:val="00422A77"/>
    <w:rsid w:val="004230C0"/>
    <w:rsid w:val="00423A10"/>
    <w:rsid w:val="00423DED"/>
    <w:rsid w:val="0042405C"/>
    <w:rsid w:val="0042438A"/>
    <w:rsid w:val="00424CCD"/>
    <w:rsid w:val="004255D0"/>
    <w:rsid w:val="00425F77"/>
    <w:rsid w:val="004305C4"/>
    <w:rsid w:val="00432EC3"/>
    <w:rsid w:val="00432F41"/>
    <w:rsid w:val="00434A1E"/>
    <w:rsid w:val="004405C4"/>
    <w:rsid w:val="004413EF"/>
    <w:rsid w:val="00443708"/>
    <w:rsid w:val="0044385C"/>
    <w:rsid w:val="00445AA2"/>
    <w:rsid w:val="004472CC"/>
    <w:rsid w:val="00447563"/>
    <w:rsid w:val="00447648"/>
    <w:rsid w:val="00450392"/>
    <w:rsid w:val="004564E1"/>
    <w:rsid w:val="004607CE"/>
    <w:rsid w:val="00460D4E"/>
    <w:rsid w:val="00461455"/>
    <w:rsid w:val="004623F8"/>
    <w:rsid w:val="00463331"/>
    <w:rsid w:val="00463975"/>
    <w:rsid w:val="00464AEB"/>
    <w:rsid w:val="004721C0"/>
    <w:rsid w:val="00480A7D"/>
    <w:rsid w:val="004823F6"/>
    <w:rsid w:val="00483F13"/>
    <w:rsid w:val="0048706E"/>
    <w:rsid w:val="00491CEA"/>
    <w:rsid w:val="00492440"/>
    <w:rsid w:val="004942D2"/>
    <w:rsid w:val="00494D4A"/>
    <w:rsid w:val="00495E41"/>
    <w:rsid w:val="00495E72"/>
    <w:rsid w:val="004961B8"/>
    <w:rsid w:val="004A34EE"/>
    <w:rsid w:val="004A66C4"/>
    <w:rsid w:val="004B0E47"/>
    <w:rsid w:val="004B19B4"/>
    <w:rsid w:val="004B25AB"/>
    <w:rsid w:val="004B2A97"/>
    <w:rsid w:val="004B4CEF"/>
    <w:rsid w:val="004C06E9"/>
    <w:rsid w:val="004C0BDD"/>
    <w:rsid w:val="004C3241"/>
    <w:rsid w:val="004C585D"/>
    <w:rsid w:val="004C6A7F"/>
    <w:rsid w:val="004C6D3F"/>
    <w:rsid w:val="004C7033"/>
    <w:rsid w:val="004C7BCE"/>
    <w:rsid w:val="004D2B11"/>
    <w:rsid w:val="004D3086"/>
    <w:rsid w:val="004D4D3A"/>
    <w:rsid w:val="004D4F22"/>
    <w:rsid w:val="004D5253"/>
    <w:rsid w:val="004D54F5"/>
    <w:rsid w:val="004D6AA8"/>
    <w:rsid w:val="004D700D"/>
    <w:rsid w:val="004E15DF"/>
    <w:rsid w:val="004E18F6"/>
    <w:rsid w:val="004E271F"/>
    <w:rsid w:val="004E2A5A"/>
    <w:rsid w:val="004E2B06"/>
    <w:rsid w:val="004E5A43"/>
    <w:rsid w:val="004F101B"/>
    <w:rsid w:val="004F3540"/>
    <w:rsid w:val="004F48AF"/>
    <w:rsid w:val="004F4D3F"/>
    <w:rsid w:val="004F5977"/>
    <w:rsid w:val="00501934"/>
    <w:rsid w:val="0050690D"/>
    <w:rsid w:val="0051168F"/>
    <w:rsid w:val="005135C7"/>
    <w:rsid w:val="00513C4D"/>
    <w:rsid w:val="00516F35"/>
    <w:rsid w:val="0052020A"/>
    <w:rsid w:val="00521831"/>
    <w:rsid w:val="00521F39"/>
    <w:rsid w:val="00522DE3"/>
    <w:rsid w:val="005253FE"/>
    <w:rsid w:val="00526203"/>
    <w:rsid w:val="0052640B"/>
    <w:rsid w:val="00526E99"/>
    <w:rsid w:val="00526F92"/>
    <w:rsid w:val="00531C74"/>
    <w:rsid w:val="00531E9F"/>
    <w:rsid w:val="00533042"/>
    <w:rsid w:val="00533345"/>
    <w:rsid w:val="00533BB3"/>
    <w:rsid w:val="005341AF"/>
    <w:rsid w:val="005348AC"/>
    <w:rsid w:val="0053492B"/>
    <w:rsid w:val="00534986"/>
    <w:rsid w:val="00534BC3"/>
    <w:rsid w:val="00537370"/>
    <w:rsid w:val="005421EF"/>
    <w:rsid w:val="005509A9"/>
    <w:rsid w:val="00551DD0"/>
    <w:rsid w:val="005542EC"/>
    <w:rsid w:val="00554568"/>
    <w:rsid w:val="00556258"/>
    <w:rsid w:val="00560665"/>
    <w:rsid w:val="00561713"/>
    <w:rsid w:val="00564FCA"/>
    <w:rsid w:val="00566704"/>
    <w:rsid w:val="00566A33"/>
    <w:rsid w:val="0057070A"/>
    <w:rsid w:val="005746D1"/>
    <w:rsid w:val="0057527C"/>
    <w:rsid w:val="00577822"/>
    <w:rsid w:val="0058082B"/>
    <w:rsid w:val="005808AC"/>
    <w:rsid w:val="00580FFD"/>
    <w:rsid w:val="00581106"/>
    <w:rsid w:val="00581D7D"/>
    <w:rsid w:val="00586B9D"/>
    <w:rsid w:val="00587114"/>
    <w:rsid w:val="00590ED0"/>
    <w:rsid w:val="005915B1"/>
    <w:rsid w:val="00593113"/>
    <w:rsid w:val="00596A52"/>
    <w:rsid w:val="00596C67"/>
    <w:rsid w:val="00597E7F"/>
    <w:rsid w:val="005A2A6C"/>
    <w:rsid w:val="005A50BA"/>
    <w:rsid w:val="005B0744"/>
    <w:rsid w:val="005B23C8"/>
    <w:rsid w:val="005B453E"/>
    <w:rsid w:val="005C0D23"/>
    <w:rsid w:val="005C1C83"/>
    <w:rsid w:val="005C36DB"/>
    <w:rsid w:val="005C4B86"/>
    <w:rsid w:val="005D0A7F"/>
    <w:rsid w:val="005D1E20"/>
    <w:rsid w:val="005D2AE9"/>
    <w:rsid w:val="005D33EB"/>
    <w:rsid w:val="005D46A8"/>
    <w:rsid w:val="005D4ABE"/>
    <w:rsid w:val="005D4CF7"/>
    <w:rsid w:val="005D4D52"/>
    <w:rsid w:val="005D5F99"/>
    <w:rsid w:val="005D6B98"/>
    <w:rsid w:val="005E1160"/>
    <w:rsid w:val="005E289D"/>
    <w:rsid w:val="005E4DEB"/>
    <w:rsid w:val="005E51A9"/>
    <w:rsid w:val="005E5DF8"/>
    <w:rsid w:val="005E7487"/>
    <w:rsid w:val="005F48EE"/>
    <w:rsid w:val="005F7105"/>
    <w:rsid w:val="006003A0"/>
    <w:rsid w:val="00601D9D"/>
    <w:rsid w:val="00602325"/>
    <w:rsid w:val="0060361B"/>
    <w:rsid w:val="0060422E"/>
    <w:rsid w:val="00606603"/>
    <w:rsid w:val="00606E9F"/>
    <w:rsid w:val="00607252"/>
    <w:rsid w:val="00611AF8"/>
    <w:rsid w:val="006241DB"/>
    <w:rsid w:val="006257EB"/>
    <w:rsid w:val="00626F8C"/>
    <w:rsid w:val="006311B2"/>
    <w:rsid w:val="0063291E"/>
    <w:rsid w:val="00634448"/>
    <w:rsid w:val="00634C28"/>
    <w:rsid w:val="00636FD7"/>
    <w:rsid w:val="00640E94"/>
    <w:rsid w:val="0064311F"/>
    <w:rsid w:val="006441DF"/>
    <w:rsid w:val="00645620"/>
    <w:rsid w:val="00646C84"/>
    <w:rsid w:val="0065060E"/>
    <w:rsid w:val="00651EEF"/>
    <w:rsid w:val="00652223"/>
    <w:rsid w:val="00652E6E"/>
    <w:rsid w:val="00654045"/>
    <w:rsid w:val="00655408"/>
    <w:rsid w:val="00655503"/>
    <w:rsid w:val="0065654E"/>
    <w:rsid w:val="00666D4C"/>
    <w:rsid w:val="00667BB7"/>
    <w:rsid w:val="00674A03"/>
    <w:rsid w:val="00675E64"/>
    <w:rsid w:val="0067693D"/>
    <w:rsid w:val="00677290"/>
    <w:rsid w:val="00680AD7"/>
    <w:rsid w:val="00681091"/>
    <w:rsid w:val="00682B69"/>
    <w:rsid w:val="006844E5"/>
    <w:rsid w:val="006867E4"/>
    <w:rsid w:val="00686F99"/>
    <w:rsid w:val="00690138"/>
    <w:rsid w:val="0069097A"/>
    <w:rsid w:val="00691EBF"/>
    <w:rsid w:val="00694C4E"/>
    <w:rsid w:val="006A0D68"/>
    <w:rsid w:val="006A5F6F"/>
    <w:rsid w:val="006A6F90"/>
    <w:rsid w:val="006A773E"/>
    <w:rsid w:val="006B2A52"/>
    <w:rsid w:val="006B4337"/>
    <w:rsid w:val="006B50CB"/>
    <w:rsid w:val="006B51CD"/>
    <w:rsid w:val="006B6145"/>
    <w:rsid w:val="006B7153"/>
    <w:rsid w:val="006B769C"/>
    <w:rsid w:val="006D05E2"/>
    <w:rsid w:val="006D0865"/>
    <w:rsid w:val="006D14C6"/>
    <w:rsid w:val="006D1F1D"/>
    <w:rsid w:val="006D2C80"/>
    <w:rsid w:val="006D3012"/>
    <w:rsid w:val="006D4DE7"/>
    <w:rsid w:val="006D51AB"/>
    <w:rsid w:val="006D6B61"/>
    <w:rsid w:val="006D75DB"/>
    <w:rsid w:val="006D7774"/>
    <w:rsid w:val="006E2388"/>
    <w:rsid w:val="006E2711"/>
    <w:rsid w:val="006E3069"/>
    <w:rsid w:val="006E3201"/>
    <w:rsid w:val="006E4614"/>
    <w:rsid w:val="006E490B"/>
    <w:rsid w:val="006E4F2F"/>
    <w:rsid w:val="006E501F"/>
    <w:rsid w:val="006E645C"/>
    <w:rsid w:val="006F327C"/>
    <w:rsid w:val="006F4453"/>
    <w:rsid w:val="006F48F1"/>
    <w:rsid w:val="006F6E6A"/>
    <w:rsid w:val="006F6FC5"/>
    <w:rsid w:val="007008BD"/>
    <w:rsid w:val="00701FEB"/>
    <w:rsid w:val="00703957"/>
    <w:rsid w:val="00704460"/>
    <w:rsid w:val="00704AA3"/>
    <w:rsid w:val="0070547E"/>
    <w:rsid w:val="0070700C"/>
    <w:rsid w:val="007106E2"/>
    <w:rsid w:val="0071103C"/>
    <w:rsid w:val="007111A4"/>
    <w:rsid w:val="00711905"/>
    <w:rsid w:val="00714855"/>
    <w:rsid w:val="00715023"/>
    <w:rsid w:val="00716538"/>
    <w:rsid w:val="007165F0"/>
    <w:rsid w:val="00717A55"/>
    <w:rsid w:val="007206D5"/>
    <w:rsid w:val="00720F1D"/>
    <w:rsid w:val="007232AD"/>
    <w:rsid w:val="00723AD8"/>
    <w:rsid w:val="0072417E"/>
    <w:rsid w:val="0072478D"/>
    <w:rsid w:val="00724906"/>
    <w:rsid w:val="007267B7"/>
    <w:rsid w:val="00733C06"/>
    <w:rsid w:val="00736263"/>
    <w:rsid w:val="00743FC8"/>
    <w:rsid w:val="00746396"/>
    <w:rsid w:val="00747697"/>
    <w:rsid w:val="00751196"/>
    <w:rsid w:val="007549D9"/>
    <w:rsid w:val="00754D09"/>
    <w:rsid w:val="007556DD"/>
    <w:rsid w:val="00755E2A"/>
    <w:rsid w:val="007603B2"/>
    <w:rsid w:val="00760993"/>
    <w:rsid w:val="00760EEA"/>
    <w:rsid w:val="00760F28"/>
    <w:rsid w:val="007618B5"/>
    <w:rsid w:val="00761AD2"/>
    <w:rsid w:val="00763334"/>
    <w:rsid w:val="0076442B"/>
    <w:rsid w:val="00764F98"/>
    <w:rsid w:val="00765C53"/>
    <w:rsid w:val="00767477"/>
    <w:rsid w:val="00767792"/>
    <w:rsid w:val="00770B81"/>
    <w:rsid w:val="007715BE"/>
    <w:rsid w:val="007720CD"/>
    <w:rsid w:val="00782B20"/>
    <w:rsid w:val="0078412E"/>
    <w:rsid w:val="00784F1F"/>
    <w:rsid w:val="00790789"/>
    <w:rsid w:val="00791C0F"/>
    <w:rsid w:val="00793E9F"/>
    <w:rsid w:val="007976A3"/>
    <w:rsid w:val="007A2822"/>
    <w:rsid w:val="007A3525"/>
    <w:rsid w:val="007A53E2"/>
    <w:rsid w:val="007A62B1"/>
    <w:rsid w:val="007A70CD"/>
    <w:rsid w:val="007A7420"/>
    <w:rsid w:val="007A74DF"/>
    <w:rsid w:val="007B0B76"/>
    <w:rsid w:val="007B252B"/>
    <w:rsid w:val="007B457C"/>
    <w:rsid w:val="007B4D24"/>
    <w:rsid w:val="007B5C01"/>
    <w:rsid w:val="007B6074"/>
    <w:rsid w:val="007B6773"/>
    <w:rsid w:val="007B7FE8"/>
    <w:rsid w:val="007C0196"/>
    <w:rsid w:val="007C387F"/>
    <w:rsid w:val="007C6892"/>
    <w:rsid w:val="007C6A73"/>
    <w:rsid w:val="007D347F"/>
    <w:rsid w:val="007D62E5"/>
    <w:rsid w:val="007D7152"/>
    <w:rsid w:val="007D75C6"/>
    <w:rsid w:val="007E0787"/>
    <w:rsid w:val="007E0A64"/>
    <w:rsid w:val="007E14D1"/>
    <w:rsid w:val="007E361A"/>
    <w:rsid w:val="007F1D8F"/>
    <w:rsid w:val="00801481"/>
    <w:rsid w:val="008036F0"/>
    <w:rsid w:val="00803B7B"/>
    <w:rsid w:val="00804927"/>
    <w:rsid w:val="00804EC9"/>
    <w:rsid w:val="0080581F"/>
    <w:rsid w:val="00807ECD"/>
    <w:rsid w:val="008106E5"/>
    <w:rsid w:val="0081359D"/>
    <w:rsid w:val="008144BC"/>
    <w:rsid w:val="008168DE"/>
    <w:rsid w:val="00823D06"/>
    <w:rsid w:val="00826E26"/>
    <w:rsid w:val="00827775"/>
    <w:rsid w:val="00827A7D"/>
    <w:rsid w:val="0083302F"/>
    <w:rsid w:val="00833936"/>
    <w:rsid w:val="00834709"/>
    <w:rsid w:val="008352F9"/>
    <w:rsid w:val="00837C7F"/>
    <w:rsid w:val="00841C14"/>
    <w:rsid w:val="008436DA"/>
    <w:rsid w:val="0084520E"/>
    <w:rsid w:val="0085060B"/>
    <w:rsid w:val="00854CEC"/>
    <w:rsid w:val="00854DD3"/>
    <w:rsid w:val="00855001"/>
    <w:rsid w:val="008576A9"/>
    <w:rsid w:val="00860D26"/>
    <w:rsid w:val="00860F4C"/>
    <w:rsid w:val="00861474"/>
    <w:rsid w:val="008631B3"/>
    <w:rsid w:val="00863B67"/>
    <w:rsid w:val="008655E7"/>
    <w:rsid w:val="00865AB8"/>
    <w:rsid w:val="00866980"/>
    <w:rsid w:val="008673B4"/>
    <w:rsid w:val="00867FCF"/>
    <w:rsid w:val="008701B0"/>
    <w:rsid w:val="008709DB"/>
    <w:rsid w:val="00871803"/>
    <w:rsid w:val="00872611"/>
    <w:rsid w:val="008726AC"/>
    <w:rsid w:val="00872A1D"/>
    <w:rsid w:val="00874108"/>
    <w:rsid w:val="00874163"/>
    <w:rsid w:val="008741C0"/>
    <w:rsid w:val="0087447E"/>
    <w:rsid w:val="008747CF"/>
    <w:rsid w:val="008753D2"/>
    <w:rsid w:val="008763AF"/>
    <w:rsid w:val="00881E10"/>
    <w:rsid w:val="00882A49"/>
    <w:rsid w:val="0088371D"/>
    <w:rsid w:val="00885B51"/>
    <w:rsid w:val="008866B1"/>
    <w:rsid w:val="00886CF8"/>
    <w:rsid w:val="00887812"/>
    <w:rsid w:val="008935C9"/>
    <w:rsid w:val="00894290"/>
    <w:rsid w:val="008950D8"/>
    <w:rsid w:val="008964AB"/>
    <w:rsid w:val="008967D1"/>
    <w:rsid w:val="008A10F5"/>
    <w:rsid w:val="008A35BB"/>
    <w:rsid w:val="008A3AC9"/>
    <w:rsid w:val="008A45D1"/>
    <w:rsid w:val="008A5130"/>
    <w:rsid w:val="008A7F2A"/>
    <w:rsid w:val="008B0FFF"/>
    <w:rsid w:val="008B10B2"/>
    <w:rsid w:val="008B25E4"/>
    <w:rsid w:val="008B5E24"/>
    <w:rsid w:val="008B707E"/>
    <w:rsid w:val="008B745A"/>
    <w:rsid w:val="008C0A5F"/>
    <w:rsid w:val="008C1103"/>
    <w:rsid w:val="008C2A38"/>
    <w:rsid w:val="008C39F7"/>
    <w:rsid w:val="008C5B11"/>
    <w:rsid w:val="008C75D0"/>
    <w:rsid w:val="008D0984"/>
    <w:rsid w:val="008D0DB9"/>
    <w:rsid w:val="008D2C06"/>
    <w:rsid w:val="008D2CDF"/>
    <w:rsid w:val="008D36F4"/>
    <w:rsid w:val="008D3B4A"/>
    <w:rsid w:val="008D416A"/>
    <w:rsid w:val="008D4170"/>
    <w:rsid w:val="008D65D3"/>
    <w:rsid w:val="008D681B"/>
    <w:rsid w:val="008D72C1"/>
    <w:rsid w:val="008D7C03"/>
    <w:rsid w:val="008E1769"/>
    <w:rsid w:val="008E2670"/>
    <w:rsid w:val="008E3C8C"/>
    <w:rsid w:val="008E3CA2"/>
    <w:rsid w:val="008E3E03"/>
    <w:rsid w:val="008E44BE"/>
    <w:rsid w:val="008E7BDA"/>
    <w:rsid w:val="008F0589"/>
    <w:rsid w:val="008F158F"/>
    <w:rsid w:val="008F1831"/>
    <w:rsid w:val="008F5563"/>
    <w:rsid w:val="008F5F64"/>
    <w:rsid w:val="008F7BCF"/>
    <w:rsid w:val="00900EAB"/>
    <w:rsid w:val="00901563"/>
    <w:rsid w:val="00901BC7"/>
    <w:rsid w:val="00906C12"/>
    <w:rsid w:val="00907185"/>
    <w:rsid w:val="009077BC"/>
    <w:rsid w:val="00910062"/>
    <w:rsid w:val="009124DA"/>
    <w:rsid w:val="00912DF3"/>
    <w:rsid w:val="00913515"/>
    <w:rsid w:val="0091548F"/>
    <w:rsid w:val="00917862"/>
    <w:rsid w:val="00917BAA"/>
    <w:rsid w:val="0092106C"/>
    <w:rsid w:val="0092120B"/>
    <w:rsid w:val="0092249C"/>
    <w:rsid w:val="00924C9C"/>
    <w:rsid w:val="0093242C"/>
    <w:rsid w:val="009366BD"/>
    <w:rsid w:val="00941772"/>
    <w:rsid w:val="00944610"/>
    <w:rsid w:val="00947B22"/>
    <w:rsid w:val="0095135B"/>
    <w:rsid w:val="009539A2"/>
    <w:rsid w:val="00955A09"/>
    <w:rsid w:val="009567F8"/>
    <w:rsid w:val="00957E5E"/>
    <w:rsid w:val="009612A8"/>
    <w:rsid w:val="009615B1"/>
    <w:rsid w:val="00961A3B"/>
    <w:rsid w:val="00963B47"/>
    <w:rsid w:val="00963C9A"/>
    <w:rsid w:val="00964168"/>
    <w:rsid w:val="0096481A"/>
    <w:rsid w:val="00965521"/>
    <w:rsid w:val="00966293"/>
    <w:rsid w:val="009662B5"/>
    <w:rsid w:val="00967027"/>
    <w:rsid w:val="00967EAE"/>
    <w:rsid w:val="00971A71"/>
    <w:rsid w:val="009722B8"/>
    <w:rsid w:val="009726F9"/>
    <w:rsid w:val="00973645"/>
    <w:rsid w:val="009743C7"/>
    <w:rsid w:val="009754CF"/>
    <w:rsid w:val="00975B55"/>
    <w:rsid w:val="0097639E"/>
    <w:rsid w:val="009768E2"/>
    <w:rsid w:val="0098066A"/>
    <w:rsid w:val="00981162"/>
    <w:rsid w:val="009821F0"/>
    <w:rsid w:val="0098313C"/>
    <w:rsid w:val="0099070B"/>
    <w:rsid w:val="009911EA"/>
    <w:rsid w:val="00991878"/>
    <w:rsid w:val="00992639"/>
    <w:rsid w:val="0099445B"/>
    <w:rsid w:val="00996F98"/>
    <w:rsid w:val="009970AB"/>
    <w:rsid w:val="009974D7"/>
    <w:rsid w:val="00997D3B"/>
    <w:rsid w:val="009A0B66"/>
    <w:rsid w:val="009A2CF2"/>
    <w:rsid w:val="009A45ED"/>
    <w:rsid w:val="009A7633"/>
    <w:rsid w:val="009B03E9"/>
    <w:rsid w:val="009B087C"/>
    <w:rsid w:val="009B16F1"/>
    <w:rsid w:val="009B2E39"/>
    <w:rsid w:val="009B5EAD"/>
    <w:rsid w:val="009B78D3"/>
    <w:rsid w:val="009C283A"/>
    <w:rsid w:val="009C5173"/>
    <w:rsid w:val="009D04DB"/>
    <w:rsid w:val="009D188B"/>
    <w:rsid w:val="009D3396"/>
    <w:rsid w:val="009D3F80"/>
    <w:rsid w:val="009D4D9A"/>
    <w:rsid w:val="009D5230"/>
    <w:rsid w:val="009E0020"/>
    <w:rsid w:val="009E1322"/>
    <w:rsid w:val="009E3E67"/>
    <w:rsid w:val="009E4855"/>
    <w:rsid w:val="009E4BDD"/>
    <w:rsid w:val="009E6533"/>
    <w:rsid w:val="009E6BE6"/>
    <w:rsid w:val="009E7BD3"/>
    <w:rsid w:val="009F01F6"/>
    <w:rsid w:val="009F165E"/>
    <w:rsid w:val="009F29BB"/>
    <w:rsid w:val="009F54D8"/>
    <w:rsid w:val="009F588D"/>
    <w:rsid w:val="009F6F10"/>
    <w:rsid w:val="009F741F"/>
    <w:rsid w:val="00A01699"/>
    <w:rsid w:val="00A0227B"/>
    <w:rsid w:val="00A06713"/>
    <w:rsid w:val="00A07EB5"/>
    <w:rsid w:val="00A12652"/>
    <w:rsid w:val="00A12EBC"/>
    <w:rsid w:val="00A1489D"/>
    <w:rsid w:val="00A16340"/>
    <w:rsid w:val="00A17117"/>
    <w:rsid w:val="00A17844"/>
    <w:rsid w:val="00A17B98"/>
    <w:rsid w:val="00A20678"/>
    <w:rsid w:val="00A208C0"/>
    <w:rsid w:val="00A20DFC"/>
    <w:rsid w:val="00A212C8"/>
    <w:rsid w:val="00A2330A"/>
    <w:rsid w:val="00A24B10"/>
    <w:rsid w:val="00A24E79"/>
    <w:rsid w:val="00A24F1C"/>
    <w:rsid w:val="00A25770"/>
    <w:rsid w:val="00A25A2B"/>
    <w:rsid w:val="00A26062"/>
    <w:rsid w:val="00A26146"/>
    <w:rsid w:val="00A27D27"/>
    <w:rsid w:val="00A31B81"/>
    <w:rsid w:val="00A33E4C"/>
    <w:rsid w:val="00A35A25"/>
    <w:rsid w:val="00A377ED"/>
    <w:rsid w:val="00A412D2"/>
    <w:rsid w:val="00A42B10"/>
    <w:rsid w:val="00A430E0"/>
    <w:rsid w:val="00A4515C"/>
    <w:rsid w:val="00A45353"/>
    <w:rsid w:val="00A473A2"/>
    <w:rsid w:val="00A47415"/>
    <w:rsid w:val="00A47BB0"/>
    <w:rsid w:val="00A527D8"/>
    <w:rsid w:val="00A535C1"/>
    <w:rsid w:val="00A54040"/>
    <w:rsid w:val="00A54216"/>
    <w:rsid w:val="00A5467A"/>
    <w:rsid w:val="00A549AD"/>
    <w:rsid w:val="00A54BF5"/>
    <w:rsid w:val="00A5732C"/>
    <w:rsid w:val="00A57B70"/>
    <w:rsid w:val="00A65668"/>
    <w:rsid w:val="00A70CA4"/>
    <w:rsid w:val="00A7183F"/>
    <w:rsid w:val="00A73535"/>
    <w:rsid w:val="00A74EB5"/>
    <w:rsid w:val="00A75B44"/>
    <w:rsid w:val="00A75C58"/>
    <w:rsid w:val="00A80A90"/>
    <w:rsid w:val="00A84E0B"/>
    <w:rsid w:val="00A85074"/>
    <w:rsid w:val="00A90C44"/>
    <w:rsid w:val="00A90EDE"/>
    <w:rsid w:val="00A91958"/>
    <w:rsid w:val="00A91992"/>
    <w:rsid w:val="00A93006"/>
    <w:rsid w:val="00A94561"/>
    <w:rsid w:val="00A979D0"/>
    <w:rsid w:val="00AA3FBC"/>
    <w:rsid w:val="00AA5907"/>
    <w:rsid w:val="00AA5C8F"/>
    <w:rsid w:val="00AA62CF"/>
    <w:rsid w:val="00AA6763"/>
    <w:rsid w:val="00AA7E6D"/>
    <w:rsid w:val="00AB6380"/>
    <w:rsid w:val="00AB7285"/>
    <w:rsid w:val="00AB7725"/>
    <w:rsid w:val="00AB7964"/>
    <w:rsid w:val="00AC0AD7"/>
    <w:rsid w:val="00AC28B4"/>
    <w:rsid w:val="00AC364D"/>
    <w:rsid w:val="00AC36A9"/>
    <w:rsid w:val="00AC6306"/>
    <w:rsid w:val="00AC6476"/>
    <w:rsid w:val="00AC65A0"/>
    <w:rsid w:val="00AC67B6"/>
    <w:rsid w:val="00AC7228"/>
    <w:rsid w:val="00AD361B"/>
    <w:rsid w:val="00AD3A4D"/>
    <w:rsid w:val="00AD3FD6"/>
    <w:rsid w:val="00AD4968"/>
    <w:rsid w:val="00AD4AF9"/>
    <w:rsid w:val="00AD52EF"/>
    <w:rsid w:val="00AD621D"/>
    <w:rsid w:val="00AD652D"/>
    <w:rsid w:val="00AD7B92"/>
    <w:rsid w:val="00AE0C75"/>
    <w:rsid w:val="00AE1331"/>
    <w:rsid w:val="00AE2021"/>
    <w:rsid w:val="00AE29C6"/>
    <w:rsid w:val="00AE4C45"/>
    <w:rsid w:val="00AE4F70"/>
    <w:rsid w:val="00AE5BFC"/>
    <w:rsid w:val="00AE6DEC"/>
    <w:rsid w:val="00AE6FEF"/>
    <w:rsid w:val="00AF2210"/>
    <w:rsid w:val="00AF49CF"/>
    <w:rsid w:val="00AF7284"/>
    <w:rsid w:val="00B004E1"/>
    <w:rsid w:val="00B01399"/>
    <w:rsid w:val="00B0433F"/>
    <w:rsid w:val="00B065D0"/>
    <w:rsid w:val="00B07EF5"/>
    <w:rsid w:val="00B1421F"/>
    <w:rsid w:val="00B142BB"/>
    <w:rsid w:val="00B209FE"/>
    <w:rsid w:val="00B229AC"/>
    <w:rsid w:val="00B25097"/>
    <w:rsid w:val="00B27146"/>
    <w:rsid w:val="00B30907"/>
    <w:rsid w:val="00B33AB4"/>
    <w:rsid w:val="00B3569C"/>
    <w:rsid w:val="00B35E73"/>
    <w:rsid w:val="00B3610B"/>
    <w:rsid w:val="00B36418"/>
    <w:rsid w:val="00B37E6C"/>
    <w:rsid w:val="00B401AB"/>
    <w:rsid w:val="00B449E7"/>
    <w:rsid w:val="00B47722"/>
    <w:rsid w:val="00B47E1B"/>
    <w:rsid w:val="00B5135E"/>
    <w:rsid w:val="00B523CF"/>
    <w:rsid w:val="00B56A99"/>
    <w:rsid w:val="00B61992"/>
    <w:rsid w:val="00B61F48"/>
    <w:rsid w:val="00B63386"/>
    <w:rsid w:val="00B64C14"/>
    <w:rsid w:val="00B64C50"/>
    <w:rsid w:val="00B65E03"/>
    <w:rsid w:val="00B669CF"/>
    <w:rsid w:val="00B6771F"/>
    <w:rsid w:val="00B72A6D"/>
    <w:rsid w:val="00B72DE2"/>
    <w:rsid w:val="00B737DD"/>
    <w:rsid w:val="00B7382B"/>
    <w:rsid w:val="00B74435"/>
    <w:rsid w:val="00B747B1"/>
    <w:rsid w:val="00B76644"/>
    <w:rsid w:val="00B76F0F"/>
    <w:rsid w:val="00B821DA"/>
    <w:rsid w:val="00B82AC1"/>
    <w:rsid w:val="00B83524"/>
    <w:rsid w:val="00B839DA"/>
    <w:rsid w:val="00B8603C"/>
    <w:rsid w:val="00B8648C"/>
    <w:rsid w:val="00B90DE3"/>
    <w:rsid w:val="00B90E6B"/>
    <w:rsid w:val="00B91A7C"/>
    <w:rsid w:val="00B91BBD"/>
    <w:rsid w:val="00B929AA"/>
    <w:rsid w:val="00B934C7"/>
    <w:rsid w:val="00B93A14"/>
    <w:rsid w:val="00B95E1E"/>
    <w:rsid w:val="00B95F54"/>
    <w:rsid w:val="00BA4448"/>
    <w:rsid w:val="00BA4C4E"/>
    <w:rsid w:val="00BA5BAC"/>
    <w:rsid w:val="00BA79C3"/>
    <w:rsid w:val="00BB0FCC"/>
    <w:rsid w:val="00BB18FE"/>
    <w:rsid w:val="00BB69DA"/>
    <w:rsid w:val="00BC1A6B"/>
    <w:rsid w:val="00BC2DA1"/>
    <w:rsid w:val="00BC4114"/>
    <w:rsid w:val="00BC5143"/>
    <w:rsid w:val="00BC6975"/>
    <w:rsid w:val="00BD1486"/>
    <w:rsid w:val="00BD3CBA"/>
    <w:rsid w:val="00BD506E"/>
    <w:rsid w:val="00BD63BF"/>
    <w:rsid w:val="00BD734E"/>
    <w:rsid w:val="00BE1A6B"/>
    <w:rsid w:val="00BE1E55"/>
    <w:rsid w:val="00BE2D79"/>
    <w:rsid w:val="00BE3818"/>
    <w:rsid w:val="00BE4792"/>
    <w:rsid w:val="00BE5D8A"/>
    <w:rsid w:val="00BE633C"/>
    <w:rsid w:val="00BE708A"/>
    <w:rsid w:val="00BE7877"/>
    <w:rsid w:val="00BF05BB"/>
    <w:rsid w:val="00BF0A0A"/>
    <w:rsid w:val="00BF111E"/>
    <w:rsid w:val="00BF1965"/>
    <w:rsid w:val="00BF2346"/>
    <w:rsid w:val="00BF2927"/>
    <w:rsid w:val="00BF5355"/>
    <w:rsid w:val="00BF5ABC"/>
    <w:rsid w:val="00BF5CEF"/>
    <w:rsid w:val="00BF682D"/>
    <w:rsid w:val="00C001DF"/>
    <w:rsid w:val="00C005B4"/>
    <w:rsid w:val="00C01943"/>
    <w:rsid w:val="00C01ABB"/>
    <w:rsid w:val="00C048D3"/>
    <w:rsid w:val="00C05768"/>
    <w:rsid w:val="00C23624"/>
    <w:rsid w:val="00C23CC7"/>
    <w:rsid w:val="00C24B92"/>
    <w:rsid w:val="00C27710"/>
    <w:rsid w:val="00C27788"/>
    <w:rsid w:val="00C278DC"/>
    <w:rsid w:val="00C300AC"/>
    <w:rsid w:val="00C3120F"/>
    <w:rsid w:val="00C324BC"/>
    <w:rsid w:val="00C326F1"/>
    <w:rsid w:val="00C34A45"/>
    <w:rsid w:val="00C351B8"/>
    <w:rsid w:val="00C3606D"/>
    <w:rsid w:val="00C369C1"/>
    <w:rsid w:val="00C370CC"/>
    <w:rsid w:val="00C40C15"/>
    <w:rsid w:val="00C41EDD"/>
    <w:rsid w:val="00C42927"/>
    <w:rsid w:val="00C45C39"/>
    <w:rsid w:val="00C45F17"/>
    <w:rsid w:val="00C4690D"/>
    <w:rsid w:val="00C4773B"/>
    <w:rsid w:val="00C4795E"/>
    <w:rsid w:val="00C50838"/>
    <w:rsid w:val="00C522DD"/>
    <w:rsid w:val="00C539C2"/>
    <w:rsid w:val="00C53D86"/>
    <w:rsid w:val="00C55B33"/>
    <w:rsid w:val="00C633AE"/>
    <w:rsid w:val="00C6347A"/>
    <w:rsid w:val="00C63F49"/>
    <w:rsid w:val="00C70906"/>
    <w:rsid w:val="00C70B51"/>
    <w:rsid w:val="00C72FC5"/>
    <w:rsid w:val="00C73B95"/>
    <w:rsid w:val="00C82377"/>
    <w:rsid w:val="00C84BAC"/>
    <w:rsid w:val="00C87479"/>
    <w:rsid w:val="00C900B3"/>
    <w:rsid w:val="00C91248"/>
    <w:rsid w:val="00C91971"/>
    <w:rsid w:val="00C91C5C"/>
    <w:rsid w:val="00C9210D"/>
    <w:rsid w:val="00C93038"/>
    <w:rsid w:val="00C936E2"/>
    <w:rsid w:val="00C93FB1"/>
    <w:rsid w:val="00C948AF"/>
    <w:rsid w:val="00C95C0C"/>
    <w:rsid w:val="00CA168D"/>
    <w:rsid w:val="00CA5772"/>
    <w:rsid w:val="00CA5C28"/>
    <w:rsid w:val="00CA6580"/>
    <w:rsid w:val="00CA72CA"/>
    <w:rsid w:val="00CB10F2"/>
    <w:rsid w:val="00CB2848"/>
    <w:rsid w:val="00CB56F7"/>
    <w:rsid w:val="00CB798F"/>
    <w:rsid w:val="00CB7DD2"/>
    <w:rsid w:val="00CB7EF3"/>
    <w:rsid w:val="00CC10E1"/>
    <w:rsid w:val="00CC311E"/>
    <w:rsid w:val="00CC3468"/>
    <w:rsid w:val="00CC43EC"/>
    <w:rsid w:val="00CC6BF3"/>
    <w:rsid w:val="00CD145D"/>
    <w:rsid w:val="00CD379C"/>
    <w:rsid w:val="00CD4A74"/>
    <w:rsid w:val="00CD5FC5"/>
    <w:rsid w:val="00CD6BE1"/>
    <w:rsid w:val="00CD6C56"/>
    <w:rsid w:val="00CD756F"/>
    <w:rsid w:val="00CD7C5E"/>
    <w:rsid w:val="00CE001A"/>
    <w:rsid w:val="00CE0A97"/>
    <w:rsid w:val="00CE23C7"/>
    <w:rsid w:val="00CE2598"/>
    <w:rsid w:val="00CE3BA6"/>
    <w:rsid w:val="00CE5837"/>
    <w:rsid w:val="00CE7FAF"/>
    <w:rsid w:val="00CF279D"/>
    <w:rsid w:val="00CF3370"/>
    <w:rsid w:val="00CF35A4"/>
    <w:rsid w:val="00CF5B93"/>
    <w:rsid w:val="00CF64C1"/>
    <w:rsid w:val="00CF753D"/>
    <w:rsid w:val="00D025D1"/>
    <w:rsid w:val="00D02EE6"/>
    <w:rsid w:val="00D04564"/>
    <w:rsid w:val="00D05C33"/>
    <w:rsid w:val="00D1163F"/>
    <w:rsid w:val="00D13EA9"/>
    <w:rsid w:val="00D14BDF"/>
    <w:rsid w:val="00D21110"/>
    <w:rsid w:val="00D21AAA"/>
    <w:rsid w:val="00D22AB7"/>
    <w:rsid w:val="00D24F30"/>
    <w:rsid w:val="00D27729"/>
    <w:rsid w:val="00D301EF"/>
    <w:rsid w:val="00D31658"/>
    <w:rsid w:val="00D3201A"/>
    <w:rsid w:val="00D32089"/>
    <w:rsid w:val="00D33128"/>
    <w:rsid w:val="00D348E9"/>
    <w:rsid w:val="00D3499E"/>
    <w:rsid w:val="00D363EE"/>
    <w:rsid w:val="00D36527"/>
    <w:rsid w:val="00D36E0B"/>
    <w:rsid w:val="00D37333"/>
    <w:rsid w:val="00D42E0D"/>
    <w:rsid w:val="00D43433"/>
    <w:rsid w:val="00D43821"/>
    <w:rsid w:val="00D461DA"/>
    <w:rsid w:val="00D50908"/>
    <w:rsid w:val="00D50E11"/>
    <w:rsid w:val="00D511B0"/>
    <w:rsid w:val="00D520C1"/>
    <w:rsid w:val="00D54318"/>
    <w:rsid w:val="00D55A51"/>
    <w:rsid w:val="00D56855"/>
    <w:rsid w:val="00D5791E"/>
    <w:rsid w:val="00D57C44"/>
    <w:rsid w:val="00D60C45"/>
    <w:rsid w:val="00D61CF1"/>
    <w:rsid w:val="00D62EF3"/>
    <w:rsid w:val="00D67B46"/>
    <w:rsid w:val="00D72B4D"/>
    <w:rsid w:val="00D7465E"/>
    <w:rsid w:val="00D75FE2"/>
    <w:rsid w:val="00D776E9"/>
    <w:rsid w:val="00D8142C"/>
    <w:rsid w:val="00D81508"/>
    <w:rsid w:val="00D81742"/>
    <w:rsid w:val="00D820EF"/>
    <w:rsid w:val="00D82D4B"/>
    <w:rsid w:val="00D8390E"/>
    <w:rsid w:val="00D8409E"/>
    <w:rsid w:val="00D85EFB"/>
    <w:rsid w:val="00D86FCD"/>
    <w:rsid w:val="00D927FE"/>
    <w:rsid w:val="00D93915"/>
    <w:rsid w:val="00D943DE"/>
    <w:rsid w:val="00D9598F"/>
    <w:rsid w:val="00D96009"/>
    <w:rsid w:val="00DA0A77"/>
    <w:rsid w:val="00DA47C4"/>
    <w:rsid w:val="00DA54FF"/>
    <w:rsid w:val="00DA5A61"/>
    <w:rsid w:val="00DA72E4"/>
    <w:rsid w:val="00DA7E1E"/>
    <w:rsid w:val="00DB04E0"/>
    <w:rsid w:val="00DB2843"/>
    <w:rsid w:val="00DB2C18"/>
    <w:rsid w:val="00DB319A"/>
    <w:rsid w:val="00DB5AD2"/>
    <w:rsid w:val="00DB5B97"/>
    <w:rsid w:val="00DB7824"/>
    <w:rsid w:val="00DC0D56"/>
    <w:rsid w:val="00DC2A2F"/>
    <w:rsid w:val="00DC2AB1"/>
    <w:rsid w:val="00DC3EFA"/>
    <w:rsid w:val="00DC7256"/>
    <w:rsid w:val="00DD3EEF"/>
    <w:rsid w:val="00DD672F"/>
    <w:rsid w:val="00DD6C8A"/>
    <w:rsid w:val="00DD74A0"/>
    <w:rsid w:val="00DE02B4"/>
    <w:rsid w:val="00DE0D2F"/>
    <w:rsid w:val="00DE1176"/>
    <w:rsid w:val="00DE3268"/>
    <w:rsid w:val="00DE3C16"/>
    <w:rsid w:val="00DE57C8"/>
    <w:rsid w:val="00DE620B"/>
    <w:rsid w:val="00DE6643"/>
    <w:rsid w:val="00DE69DA"/>
    <w:rsid w:val="00DE75EF"/>
    <w:rsid w:val="00DF09E3"/>
    <w:rsid w:val="00DF1A18"/>
    <w:rsid w:val="00DF1E48"/>
    <w:rsid w:val="00DF2308"/>
    <w:rsid w:val="00DF2B33"/>
    <w:rsid w:val="00DF5312"/>
    <w:rsid w:val="00DF7209"/>
    <w:rsid w:val="00DF7C21"/>
    <w:rsid w:val="00E04083"/>
    <w:rsid w:val="00E0514C"/>
    <w:rsid w:val="00E1076C"/>
    <w:rsid w:val="00E125D8"/>
    <w:rsid w:val="00E17888"/>
    <w:rsid w:val="00E23746"/>
    <w:rsid w:val="00E24774"/>
    <w:rsid w:val="00E24E54"/>
    <w:rsid w:val="00E26C63"/>
    <w:rsid w:val="00E26D15"/>
    <w:rsid w:val="00E27622"/>
    <w:rsid w:val="00E3059C"/>
    <w:rsid w:val="00E33D8F"/>
    <w:rsid w:val="00E347C0"/>
    <w:rsid w:val="00E36D52"/>
    <w:rsid w:val="00E3740B"/>
    <w:rsid w:val="00E400A9"/>
    <w:rsid w:val="00E41E85"/>
    <w:rsid w:val="00E42927"/>
    <w:rsid w:val="00E4342E"/>
    <w:rsid w:val="00E44884"/>
    <w:rsid w:val="00E46511"/>
    <w:rsid w:val="00E5216D"/>
    <w:rsid w:val="00E55C3B"/>
    <w:rsid w:val="00E56013"/>
    <w:rsid w:val="00E5734B"/>
    <w:rsid w:val="00E57706"/>
    <w:rsid w:val="00E57D29"/>
    <w:rsid w:val="00E60902"/>
    <w:rsid w:val="00E60F14"/>
    <w:rsid w:val="00E62B19"/>
    <w:rsid w:val="00E64868"/>
    <w:rsid w:val="00E654B6"/>
    <w:rsid w:val="00E654E4"/>
    <w:rsid w:val="00E72065"/>
    <w:rsid w:val="00E759DA"/>
    <w:rsid w:val="00E75B6B"/>
    <w:rsid w:val="00E75FD6"/>
    <w:rsid w:val="00E76887"/>
    <w:rsid w:val="00E771D0"/>
    <w:rsid w:val="00E80243"/>
    <w:rsid w:val="00E8200A"/>
    <w:rsid w:val="00E82C61"/>
    <w:rsid w:val="00E84154"/>
    <w:rsid w:val="00E863D4"/>
    <w:rsid w:val="00E94B76"/>
    <w:rsid w:val="00EA0B00"/>
    <w:rsid w:val="00EA0C80"/>
    <w:rsid w:val="00EA153F"/>
    <w:rsid w:val="00EA63DF"/>
    <w:rsid w:val="00EA7AE8"/>
    <w:rsid w:val="00EB2C39"/>
    <w:rsid w:val="00EB2E29"/>
    <w:rsid w:val="00EB35EB"/>
    <w:rsid w:val="00EB586E"/>
    <w:rsid w:val="00EB6CBE"/>
    <w:rsid w:val="00EB775D"/>
    <w:rsid w:val="00EC0207"/>
    <w:rsid w:val="00EC1672"/>
    <w:rsid w:val="00EC23AE"/>
    <w:rsid w:val="00EC3104"/>
    <w:rsid w:val="00EC4BE1"/>
    <w:rsid w:val="00EC67EA"/>
    <w:rsid w:val="00EC76A4"/>
    <w:rsid w:val="00ED3B8F"/>
    <w:rsid w:val="00ED3BAD"/>
    <w:rsid w:val="00ED3EAC"/>
    <w:rsid w:val="00ED7EC2"/>
    <w:rsid w:val="00EE2969"/>
    <w:rsid w:val="00EE4C10"/>
    <w:rsid w:val="00EE629D"/>
    <w:rsid w:val="00EE7661"/>
    <w:rsid w:val="00EF0DB8"/>
    <w:rsid w:val="00EF20AD"/>
    <w:rsid w:val="00EF20C5"/>
    <w:rsid w:val="00EF4764"/>
    <w:rsid w:val="00F00C5C"/>
    <w:rsid w:val="00F023CF"/>
    <w:rsid w:val="00F05513"/>
    <w:rsid w:val="00F05AF0"/>
    <w:rsid w:val="00F118CA"/>
    <w:rsid w:val="00F11FE5"/>
    <w:rsid w:val="00F14EE4"/>
    <w:rsid w:val="00F152B4"/>
    <w:rsid w:val="00F24094"/>
    <w:rsid w:val="00F25100"/>
    <w:rsid w:val="00F27B04"/>
    <w:rsid w:val="00F3235A"/>
    <w:rsid w:val="00F344D0"/>
    <w:rsid w:val="00F369C9"/>
    <w:rsid w:val="00F40500"/>
    <w:rsid w:val="00F4295D"/>
    <w:rsid w:val="00F4324E"/>
    <w:rsid w:val="00F443B2"/>
    <w:rsid w:val="00F44973"/>
    <w:rsid w:val="00F50E67"/>
    <w:rsid w:val="00F521AD"/>
    <w:rsid w:val="00F525EE"/>
    <w:rsid w:val="00F53920"/>
    <w:rsid w:val="00F54E9F"/>
    <w:rsid w:val="00F56C1D"/>
    <w:rsid w:val="00F575D4"/>
    <w:rsid w:val="00F579EA"/>
    <w:rsid w:val="00F6079D"/>
    <w:rsid w:val="00F62306"/>
    <w:rsid w:val="00F63686"/>
    <w:rsid w:val="00F638DF"/>
    <w:rsid w:val="00F64FBC"/>
    <w:rsid w:val="00F67F6B"/>
    <w:rsid w:val="00F71E4A"/>
    <w:rsid w:val="00F72878"/>
    <w:rsid w:val="00F75890"/>
    <w:rsid w:val="00F76567"/>
    <w:rsid w:val="00F80A2E"/>
    <w:rsid w:val="00F80EEB"/>
    <w:rsid w:val="00F817F7"/>
    <w:rsid w:val="00F81C86"/>
    <w:rsid w:val="00F81DA0"/>
    <w:rsid w:val="00F901FE"/>
    <w:rsid w:val="00F9047C"/>
    <w:rsid w:val="00F91897"/>
    <w:rsid w:val="00F91A7F"/>
    <w:rsid w:val="00F95C25"/>
    <w:rsid w:val="00FA04DC"/>
    <w:rsid w:val="00FA0B2F"/>
    <w:rsid w:val="00FA10F0"/>
    <w:rsid w:val="00FA429C"/>
    <w:rsid w:val="00FA5329"/>
    <w:rsid w:val="00FA5770"/>
    <w:rsid w:val="00FA7018"/>
    <w:rsid w:val="00FB0225"/>
    <w:rsid w:val="00FB1934"/>
    <w:rsid w:val="00FB3102"/>
    <w:rsid w:val="00FB353E"/>
    <w:rsid w:val="00FB4E42"/>
    <w:rsid w:val="00FB5D30"/>
    <w:rsid w:val="00FB5D98"/>
    <w:rsid w:val="00FB6BD8"/>
    <w:rsid w:val="00FB7600"/>
    <w:rsid w:val="00FC4713"/>
    <w:rsid w:val="00FC490F"/>
    <w:rsid w:val="00FC732F"/>
    <w:rsid w:val="00FD0A6E"/>
    <w:rsid w:val="00FD12F2"/>
    <w:rsid w:val="00FD3A00"/>
    <w:rsid w:val="00FD724C"/>
    <w:rsid w:val="00FD77A0"/>
    <w:rsid w:val="00FE0E6F"/>
    <w:rsid w:val="00FE1194"/>
    <w:rsid w:val="00FE1E0E"/>
    <w:rsid w:val="00FE24D2"/>
    <w:rsid w:val="00FF2D30"/>
    <w:rsid w:val="00FF5B5F"/>
    <w:rsid w:val="00FF72A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aliases w:val="DNV-FT,Footnote Text Char Char Char,Footnote Text Char Char,ft,Footnote Text Char1,ft Char,Footnote Text Char2,Footnote Text Char1 Char,ft Char Char,ft Char1,Footnote Text Char Char1 Char,Tailored Footnote,fn,Voetnoottekst1,ft1"/>
    <w:basedOn w:val="Standaard"/>
    <w:link w:val="VoetnoottekstChar"/>
    <w:unhideWhenUsed/>
    <w:qFormat/>
    <w:rsid w:val="00FE0E6F"/>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aliases w:val="DNV-FT Char,Footnote Text Char Char Char Char,Footnote Text Char Char Char1,ft Char2,Footnote Text Char1 Char1,ft Char Char1,Footnote Text Char2 Char,Footnote Text Char1 Char Char,ft Char Char Char,ft Char1 Char,Tailored Footnote Char"/>
    <w:basedOn w:val="Standaardalinea-lettertype"/>
    <w:link w:val="Voetnoottekst"/>
    <w:rsid w:val="00FE0E6F"/>
    <w:rPr>
      <w:rFonts w:asciiTheme="minorHAnsi" w:eastAsiaTheme="minorHAnsi" w:hAnsiTheme="minorHAnsi" w:cstheme="minorBidi"/>
      <w:kern w:val="0"/>
      <w:sz w:val="20"/>
      <w:szCs w:val="20"/>
      <w:lang w:eastAsia="en-US" w:bidi="ar-SA"/>
    </w:rPr>
  </w:style>
  <w:style w:type="character" w:styleId="Voetnootmarkering">
    <w:name w:val="footnote reference"/>
    <w:aliases w:val="CRP-Footnote Reference,MIP Footnote Reference,ftref,100C Footnote Reference"/>
    <w:basedOn w:val="Standaardalinea-lettertype"/>
    <w:unhideWhenUsed/>
    <w:rsid w:val="00FE0E6F"/>
    <w:rPr>
      <w:vertAlign w:val="superscript"/>
    </w:rPr>
  </w:style>
  <w:style w:type="character" w:styleId="Verwijzingopmerking">
    <w:name w:val="annotation reference"/>
    <w:basedOn w:val="Standaardalinea-lettertype"/>
    <w:uiPriority w:val="99"/>
    <w:semiHidden/>
    <w:unhideWhenUsed/>
    <w:rsid w:val="00FE0E6F"/>
    <w:rPr>
      <w:sz w:val="16"/>
      <w:szCs w:val="16"/>
    </w:rPr>
  </w:style>
  <w:style w:type="paragraph" w:styleId="Tekstopmerking">
    <w:name w:val="annotation text"/>
    <w:basedOn w:val="Standaard"/>
    <w:link w:val="TekstopmerkingChar"/>
    <w:uiPriority w:val="99"/>
    <w:unhideWhenUsed/>
    <w:rsid w:val="00FE0E6F"/>
    <w:pPr>
      <w:spacing w:line="240" w:lineRule="auto"/>
    </w:pPr>
    <w:rPr>
      <w:rFonts w:cs="Mangal"/>
      <w:sz w:val="20"/>
    </w:rPr>
  </w:style>
  <w:style w:type="character" w:customStyle="1" w:styleId="TekstopmerkingChar">
    <w:name w:val="Tekst opmerking Char"/>
    <w:basedOn w:val="Standaardalinea-lettertype"/>
    <w:link w:val="Tekstopmerking"/>
    <w:uiPriority w:val="99"/>
    <w:rsid w:val="00FE0E6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E0E6F"/>
    <w:rPr>
      <w:b/>
      <w:bCs/>
    </w:rPr>
  </w:style>
  <w:style w:type="character" w:customStyle="1" w:styleId="OnderwerpvanopmerkingChar">
    <w:name w:val="Onderwerp van opmerking Char"/>
    <w:basedOn w:val="TekstopmerkingChar"/>
    <w:link w:val="Onderwerpvanopmerking"/>
    <w:uiPriority w:val="99"/>
    <w:semiHidden/>
    <w:rsid w:val="00FE0E6F"/>
    <w:rPr>
      <w:rFonts w:ascii="Verdana" w:hAnsi="Verdana" w:cs="Mangal"/>
      <w:b/>
      <w:bCs/>
      <w:sz w:val="20"/>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12DF3"/>
    <w:rPr>
      <w:rFonts w:ascii="Verdana" w:hAnsi="Verdana" w:cs="Mangal"/>
      <w:sz w:val="18"/>
      <w:szCs w:val="16"/>
    </w:rPr>
  </w:style>
  <w:style w:type="paragraph" w:styleId="Normaalweb">
    <w:name w:val="Normal (Web)"/>
    <w:basedOn w:val="Standaard"/>
    <w:uiPriority w:val="99"/>
    <w:semiHidden/>
    <w:unhideWhenUsed/>
    <w:rsid w:val="008701B0"/>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paragraph" w:styleId="Revisie">
    <w:name w:val="Revision"/>
    <w:hidden/>
    <w:uiPriority w:val="99"/>
    <w:semiHidden/>
    <w:rsid w:val="003C5B51"/>
    <w:pPr>
      <w:widowControl/>
      <w:suppressAutoHyphens w:val="0"/>
      <w:autoSpaceDN/>
      <w:textAlignment w:val="auto"/>
    </w:pPr>
    <w:rPr>
      <w:rFonts w:ascii="Verdana" w:hAnsi="Verdana" w:cs="Mangal"/>
      <w:sz w:val="18"/>
      <w:szCs w:val="16"/>
    </w:rPr>
  </w:style>
  <w:style w:type="character" w:styleId="Zwaar">
    <w:name w:val="Strong"/>
    <w:basedOn w:val="Standaardalinea-lettertype"/>
    <w:uiPriority w:val="22"/>
    <w:qFormat/>
    <w:rsid w:val="001674C7"/>
    <w:rPr>
      <w:b/>
      <w:bCs/>
    </w:rPr>
  </w:style>
  <w:style w:type="table" w:styleId="Rastertabel4-Accent6">
    <w:name w:val="Grid Table 4 Accent 6"/>
    <w:basedOn w:val="Standaardtabel"/>
    <w:uiPriority w:val="49"/>
    <w:rsid w:val="001867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Standaardalinea-lettertype"/>
    <w:uiPriority w:val="99"/>
    <w:semiHidden/>
    <w:unhideWhenUsed/>
    <w:rsid w:val="00855001"/>
    <w:rPr>
      <w:color w:val="0000FF"/>
      <w:u w:val="single"/>
    </w:rPr>
  </w:style>
  <w:style w:type="character" w:customStyle="1" w:styleId="elementor-heading-title">
    <w:name w:val="elementor-heading-title"/>
    <w:basedOn w:val="Standaardalinea-lettertype"/>
    <w:rsid w:val="00855001"/>
  </w:style>
  <w:style w:type="paragraph" w:customStyle="1" w:styleId="elementor-heading-title1">
    <w:name w:val="elementor-heading-title1"/>
    <w:basedOn w:val="Standaard"/>
    <w:rsid w:val="00855001"/>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869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01620599">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30929434">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08178021">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sChild>
        <w:div w:id="376593231">
          <w:marLeft w:val="547"/>
          <w:marRight w:val="0"/>
          <w:marTop w:val="16"/>
          <w:marBottom w:val="0"/>
          <w:divBdr>
            <w:top w:val="none" w:sz="0" w:space="0" w:color="auto"/>
            <w:left w:val="none" w:sz="0" w:space="0" w:color="auto"/>
            <w:bottom w:val="none" w:sz="0" w:space="0" w:color="auto"/>
            <w:right w:val="none" w:sz="0" w:space="0" w:color="auto"/>
          </w:divBdr>
        </w:div>
        <w:div w:id="1164736075">
          <w:marLeft w:val="1123"/>
          <w:marRight w:val="0"/>
          <w:marTop w:val="16"/>
          <w:marBottom w:val="0"/>
          <w:divBdr>
            <w:top w:val="none" w:sz="0" w:space="0" w:color="auto"/>
            <w:left w:val="none" w:sz="0" w:space="0" w:color="auto"/>
            <w:bottom w:val="none" w:sz="0" w:space="0" w:color="auto"/>
            <w:right w:val="none" w:sz="0" w:space="0" w:color="auto"/>
          </w:divBdr>
        </w:div>
        <w:div w:id="457068722">
          <w:marLeft w:val="1123"/>
          <w:marRight w:val="0"/>
          <w:marTop w:val="16"/>
          <w:marBottom w:val="0"/>
          <w:divBdr>
            <w:top w:val="none" w:sz="0" w:space="0" w:color="auto"/>
            <w:left w:val="none" w:sz="0" w:space="0" w:color="auto"/>
            <w:bottom w:val="none" w:sz="0" w:space="0" w:color="auto"/>
            <w:right w:val="none" w:sz="0" w:space="0" w:color="auto"/>
          </w:divBdr>
        </w:div>
        <w:div w:id="341975242">
          <w:marLeft w:val="547"/>
          <w:marRight w:val="0"/>
          <w:marTop w:val="16"/>
          <w:marBottom w:val="0"/>
          <w:divBdr>
            <w:top w:val="none" w:sz="0" w:space="0" w:color="auto"/>
            <w:left w:val="none" w:sz="0" w:space="0" w:color="auto"/>
            <w:bottom w:val="none" w:sz="0" w:space="0" w:color="auto"/>
            <w:right w:val="none" w:sz="0" w:space="0" w:color="auto"/>
          </w:divBdr>
        </w:div>
        <w:div w:id="1340618496">
          <w:marLeft w:val="547"/>
          <w:marRight w:val="0"/>
          <w:marTop w:val="16"/>
          <w:marBottom w:val="0"/>
          <w:divBdr>
            <w:top w:val="none" w:sz="0" w:space="0" w:color="auto"/>
            <w:left w:val="none" w:sz="0" w:space="0" w:color="auto"/>
            <w:bottom w:val="none" w:sz="0" w:space="0" w:color="auto"/>
            <w:right w:val="none" w:sz="0" w:space="0" w:color="auto"/>
          </w:divBdr>
        </w:div>
        <w:div w:id="1229417918">
          <w:marLeft w:val="547"/>
          <w:marRight w:val="0"/>
          <w:marTop w:val="16"/>
          <w:marBottom w:val="0"/>
          <w:divBdr>
            <w:top w:val="none" w:sz="0" w:space="0" w:color="auto"/>
            <w:left w:val="none" w:sz="0" w:space="0" w:color="auto"/>
            <w:bottom w:val="none" w:sz="0" w:space="0" w:color="auto"/>
            <w:right w:val="none" w:sz="0" w:space="0" w:color="auto"/>
          </w:divBdr>
        </w:div>
        <w:div w:id="1234118662">
          <w:marLeft w:val="547"/>
          <w:marRight w:val="0"/>
          <w:marTop w:val="16"/>
          <w:marBottom w:val="0"/>
          <w:divBdr>
            <w:top w:val="none" w:sz="0" w:space="0" w:color="auto"/>
            <w:left w:val="none" w:sz="0" w:space="0" w:color="auto"/>
            <w:bottom w:val="none" w:sz="0" w:space="0" w:color="auto"/>
            <w:right w:val="none" w:sz="0" w:space="0" w:color="auto"/>
          </w:divBdr>
        </w:div>
        <w:div w:id="1429735663">
          <w:marLeft w:val="547"/>
          <w:marRight w:val="0"/>
          <w:marTop w:val="16"/>
          <w:marBottom w:val="0"/>
          <w:divBdr>
            <w:top w:val="none" w:sz="0" w:space="0" w:color="auto"/>
            <w:left w:val="none" w:sz="0" w:space="0" w:color="auto"/>
            <w:bottom w:val="none" w:sz="0" w:space="0" w:color="auto"/>
            <w:right w:val="none" w:sz="0" w:space="0" w:color="auto"/>
          </w:divBdr>
        </w:div>
        <w:div w:id="1950891132">
          <w:marLeft w:val="547"/>
          <w:marRight w:val="0"/>
          <w:marTop w:val="16"/>
          <w:marBottom w:val="0"/>
          <w:divBdr>
            <w:top w:val="none" w:sz="0" w:space="0" w:color="auto"/>
            <w:left w:val="none" w:sz="0" w:space="0" w:color="auto"/>
            <w:bottom w:val="none" w:sz="0" w:space="0" w:color="auto"/>
            <w:right w:val="none" w:sz="0" w:space="0" w:color="auto"/>
          </w:divBdr>
        </w:div>
        <w:div w:id="196823109">
          <w:marLeft w:val="547"/>
          <w:marRight w:val="0"/>
          <w:marTop w:val="16"/>
          <w:marBottom w:val="0"/>
          <w:divBdr>
            <w:top w:val="none" w:sz="0" w:space="0" w:color="auto"/>
            <w:left w:val="none" w:sz="0" w:space="0" w:color="auto"/>
            <w:bottom w:val="none" w:sz="0" w:space="0" w:color="auto"/>
            <w:right w:val="none" w:sz="0" w:space="0" w:color="auto"/>
          </w:divBdr>
        </w:div>
        <w:div w:id="1259562919">
          <w:marLeft w:val="547"/>
          <w:marRight w:val="0"/>
          <w:marTop w:val="16"/>
          <w:marBottom w:val="0"/>
          <w:divBdr>
            <w:top w:val="none" w:sz="0" w:space="0" w:color="auto"/>
            <w:left w:val="none" w:sz="0" w:space="0" w:color="auto"/>
            <w:bottom w:val="none" w:sz="0" w:space="0" w:color="auto"/>
            <w:right w:val="none" w:sz="0" w:space="0" w:color="auto"/>
          </w:divBdr>
        </w:div>
      </w:divsChild>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08706731">
      <w:bodyDiv w:val="1"/>
      <w:marLeft w:val="0"/>
      <w:marRight w:val="0"/>
      <w:marTop w:val="0"/>
      <w:marBottom w:val="0"/>
      <w:divBdr>
        <w:top w:val="none" w:sz="0" w:space="0" w:color="auto"/>
        <w:left w:val="none" w:sz="0" w:space="0" w:color="auto"/>
        <w:bottom w:val="none" w:sz="0" w:space="0" w:color="auto"/>
        <w:right w:val="none" w:sz="0" w:space="0" w:color="auto"/>
      </w:divBdr>
      <w:divsChild>
        <w:div w:id="934749625">
          <w:marLeft w:val="547"/>
          <w:marRight w:val="0"/>
          <w:marTop w:val="24"/>
          <w:marBottom w:val="0"/>
          <w:divBdr>
            <w:top w:val="none" w:sz="0" w:space="0" w:color="auto"/>
            <w:left w:val="none" w:sz="0" w:space="0" w:color="auto"/>
            <w:bottom w:val="none" w:sz="0" w:space="0" w:color="auto"/>
            <w:right w:val="none" w:sz="0" w:space="0" w:color="auto"/>
          </w:divBdr>
        </w:div>
        <w:div w:id="1115833977">
          <w:marLeft w:val="547"/>
          <w:marRight w:val="0"/>
          <w:marTop w:val="24"/>
          <w:marBottom w:val="0"/>
          <w:divBdr>
            <w:top w:val="none" w:sz="0" w:space="0" w:color="auto"/>
            <w:left w:val="none" w:sz="0" w:space="0" w:color="auto"/>
            <w:bottom w:val="none" w:sz="0" w:space="0" w:color="auto"/>
            <w:right w:val="none" w:sz="0" w:space="0" w:color="auto"/>
          </w:divBdr>
        </w:div>
        <w:div w:id="1445997966">
          <w:marLeft w:val="547"/>
          <w:marRight w:val="0"/>
          <w:marTop w:val="24"/>
          <w:marBottom w:val="0"/>
          <w:divBdr>
            <w:top w:val="none" w:sz="0" w:space="0" w:color="auto"/>
            <w:left w:val="none" w:sz="0" w:space="0" w:color="auto"/>
            <w:bottom w:val="none" w:sz="0" w:space="0" w:color="auto"/>
            <w:right w:val="none" w:sz="0" w:space="0" w:color="auto"/>
          </w:divBdr>
        </w:div>
      </w:divsChild>
    </w:div>
    <w:div w:id="674454179">
      <w:bodyDiv w:val="1"/>
      <w:marLeft w:val="0"/>
      <w:marRight w:val="0"/>
      <w:marTop w:val="0"/>
      <w:marBottom w:val="0"/>
      <w:divBdr>
        <w:top w:val="none" w:sz="0" w:space="0" w:color="auto"/>
        <w:left w:val="none" w:sz="0" w:space="0" w:color="auto"/>
        <w:bottom w:val="none" w:sz="0" w:space="0" w:color="auto"/>
        <w:right w:val="none" w:sz="0" w:space="0" w:color="auto"/>
      </w:divBdr>
    </w:div>
    <w:div w:id="681784493">
      <w:bodyDiv w:val="1"/>
      <w:marLeft w:val="0"/>
      <w:marRight w:val="0"/>
      <w:marTop w:val="0"/>
      <w:marBottom w:val="0"/>
      <w:divBdr>
        <w:top w:val="none" w:sz="0" w:space="0" w:color="auto"/>
        <w:left w:val="none" w:sz="0" w:space="0" w:color="auto"/>
        <w:bottom w:val="none" w:sz="0" w:space="0" w:color="auto"/>
        <w:right w:val="none" w:sz="0" w:space="0" w:color="auto"/>
      </w:divBdr>
    </w:div>
    <w:div w:id="797602841">
      <w:bodyDiv w:val="1"/>
      <w:marLeft w:val="0"/>
      <w:marRight w:val="0"/>
      <w:marTop w:val="0"/>
      <w:marBottom w:val="0"/>
      <w:divBdr>
        <w:top w:val="none" w:sz="0" w:space="0" w:color="auto"/>
        <w:left w:val="none" w:sz="0" w:space="0" w:color="auto"/>
        <w:bottom w:val="none" w:sz="0" w:space="0" w:color="auto"/>
        <w:right w:val="none" w:sz="0" w:space="0" w:color="auto"/>
      </w:divBdr>
    </w:div>
    <w:div w:id="826016954">
      <w:bodyDiv w:val="1"/>
      <w:marLeft w:val="0"/>
      <w:marRight w:val="0"/>
      <w:marTop w:val="0"/>
      <w:marBottom w:val="0"/>
      <w:divBdr>
        <w:top w:val="none" w:sz="0" w:space="0" w:color="auto"/>
        <w:left w:val="none" w:sz="0" w:space="0" w:color="auto"/>
        <w:bottom w:val="none" w:sz="0" w:space="0" w:color="auto"/>
        <w:right w:val="none" w:sz="0" w:space="0" w:color="auto"/>
      </w:divBdr>
    </w:div>
    <w:div w:id="888951714">
      <w:bodyDiv w:val="1"/>
      <w:marLeft w:val="0"/>
      <w:marRight w:val="0"/>
      <w:marTop w:val="0"/>
      <w:marBottom w:val="0"/>
      <w:divBdr>
        <w:top w:val="none" w:sz="0" w:space="0" w:color="auto"/>
        <w:left w:val="none" w:sz="0" w:space="0" w:color="auto"/>
        <w:bottom w:val="none" w:sz="0" w:space="0" w:color="auto"/>
        <w:right w:val="none" w:sz="0" w:space="0" w:color="auto"/>
      </w:divBdr>
    </w:div>
    <w:div w:id="936402336">
      <w:bodyDiv w:val="1"/>
      <w:marLeft w:val="0"/>
      <w:marRight w:val="0"/>
      <w:marTop w:val="0"/>
      <w:marBottom w:val="0"/>
      <w:divBdr>
        <w:top w:val="none" w:sz="0" w:space="0" w:color="auto"/>
        <w:left w:val="none" w:sz="0" w:space="0" w:color="auto"/>
        <w:bottom w:val="none" w:sz="0" w:space="0" w:color="auto"/>
        <w:right w:val="none" w:sz="0" w:space="0" w:color="auto"/>
      </w:divBdr>
    </w:div>
    <w:div w:id="1055858392">
      <w:bodyDiv w:val="1"/>
      <w:marLeft w:val="0"/>
      <w:marRight w:val="0"/>
      <w:marTop w:val="0"/>
      <w:marBottom w:val="0"/>
      <w:divBdr>
        <w:top w:val="none" w:sz="0" w:space="0" w:color="auto"/>
        <w:left w:val="none" w:sz="0" w:space="0" w:color="auto"/>
        <w:bottom w:val="none" w:sz="0" w:space="0" w:color="auto"/>
        <w:right w:val="none" w:sz="0" w:space="0" w:color="auto"/>
      </w:divBdr>
    </w:div>
    <w:div w:id="1186990512">
      <w:bodyDiv w:val="1"/>
      <w:marLeft w:val="0"/>
      <w:marRight w:val="0"/>
      <w:marTop w:val="0"/>
      <w:marBottom w:val="0"/>
      <w:divBdr>
        <w:top w:val="none" w:sz="0" w:space="0" w:color="auto"/>
        <w:left w:val="none" w:sz="0" w:space="0" w:color="auto"/>
        <w:bottom w:val="none" w:sz="0" w:space="0" w:color="auto"/>
        <w:right w:val="none" w:sz="0" w:space="0" w:color="auto"/>
      </w:divBdr>
    </w:div>
    <w:div w:id="1221020025">
      <w:bodyDiv w:val="1"/>
      <w:marLeft w:val="0"/>
      <w:marRight w:val="0"/>
      <w:marTop w:val="0"/>
      <w:marBottom w:val="0"/>
      <w:divBdr>
        <w:top w:val="none" w:sz="0" w:space="0" w:color="auto"/>
        <w:left w:val="none" w:sz="0" w:space="0" w:color="auto"/>
        <w:bottom w:val="none" w:sz="0" w:space="0" w:color="auto"/>
        <w:right w:val="none" w:sz="0" w:space="0" w:color="auto"/>
      </w:divBdr>
    </w:div>
    <w:div w:id="1239705546">
      <w:bodyDiv w:val="1"/>
      <w:marLeft w:val="0"/>
      <w:marRight w:val="0"/>
      <w:marTop w:val="0"/>
      <w:marBottom w:val="0"/>
      <w:divBdr>
        <w:top w:val="none" w:sz="0" w:space="0" w:color="auto"/>
        <w:left w:val="none" w:sz="0" w:space="0" w:color="auto"/>
        <w:bottom w:val="none" w:sz="0" w:space="0" w:color="auto"/>
        <w:right w:val="none" w:sz="0" w:space="0" w:color="auto"/>
      </w:divBdr>
    </w:div>
    <w:div w:id="128149220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54772153">
      <w:bodyDiv w:val="1"/>
      <w:marLeft w:val="0"/>
      <w:marRight w:val="0"/>
      <w:marTop w:val="0"/>
      <w:marBottom w:val="0"/>
      <w:divBdr>
        <w:top w:val="none" w:sz="0" w:space="0" w:color="auto"/>
        <w:left w:val="none" w:sz="0" w:space="0" w:color="auto"/>
        <w:bottom w:val="none" w:sz="0" w:space="0" w:color="auto"/>
        <w:right w:val="none" w:sz="0" w:space="0" w:color="auto"/>
      </w:divBdr>
    </w:div>
    <w:div w:id="1420105095">
      <w:bodyDiv w:val="1"/>
      <w:marLeft w:val="0"/>
      <w:marRight w:val="0"/>
      <w:marTop w:val="0"/>
      <w:marBottom w:val="0"/>
      <w:divBdr>
        <w:top w:val="none" w:sz="0" w:space="0" w:color="auto"/>
        <w:left w:val="none" w:sz="0" w:space="0" w:color="auto"/>
        <w:bottom w:val="none" w:sz="0" w:space="0" w:color="auto"/>
        <w:right w:val="none" w:sz="0" w:space="0" w:color="auto"/>
      </w:divBdr>
    </w:div>
    <w:div w:id="1420979978">
      <w:bodyDiv w:val="1"/>
      <w:marLeft w:val="0"/>
      <w:marRight w:val="0"/>
      <w:marTop w:val="0"/>
      <w:marBottom w:val="0"/>
      <w:divBdr>
        <w:top w:val="none" w:sz="0" w:space="0" w:color="auto"/>
        <w:left w:val="none" w:sz="0" w:space="0" w:color="auto"/>
        <w:bottom w:val="none" w:sz="0" w:space="0" w:color="auto"/>
        <w:right w:val="none" w:sz="0" w:space="0" w:color="auto"/>
      </w:divBdr>
    </w:div>
    <w:div w:id="1430274540">
      <w:bodyDiv w:val="1"/>
      <w:marLeft w:val="0"/>
      <w:marRight w:val="0"/>
      <w:marTop w:val="0"/>
      <w:marBottom w:val="0"/>
      <w:divBdr>
        <w:top w:val="none" w:sz="0" w:space="0" w:color="auto"/>
        <w:left w:val="none" w:sz="0" w:space="0" w:color="auto"/>
        <w:bottom w:val="none" w:sz="0" w:space="0" w:color="auto"/>
        <w:right w:val="none" w:sz="0" w:space="0" w:color="auto"/>
      </w:divBdr>
      <w:divsChild>
        <w:div w:id="1953778837">
          <w:marLeft w:val="0"/>
          <w:marRight w:val="0"/>
          <w:marTop w:val="0"/>
          <w:marBottom w:val="0"/>
          <w:divBdr>
            <w:top w:val="none" w:sz="0" w:space="0" w:color="auto"/>
            <w:left w:val="none" w:sz="0" w:space="0" w:color="auto"/>
            <w:bottom w:val="none" w:sz="0" w:space="0" w:color="auto"/>
            <w:right w:val="none" w:sz="0" w:space="0" w:color="auto"/>
          </w:divBdr>
          <w:divsChild>
            <w:div w:id="146867897">
              <w:marLeft w:val="0"/>
              <w:marRight w:val="0"/>
              <w:marTop w:val="450"/>
              <w:marBottom w:val="0"/>
              <w:divBdr>
                <w:top w:val="none" w:sz="0" w:space="0" w:color="auto"/>
                <w:left w:val="none" w:sz="0" w:space="0" w:color="auto"/>
                <w:bottom w:val="none" w:sz="0" w:space="0" w:color="auto"/>
                <w:right w:val="none" w:sz="0" w:space="0" w:color="auto"/>
              </w:divBdr>
              <w:divsChild>
                <w:div w:id="1149178281">
                  <w:marLeft w:val="0"/>
                  <w:marRight w:val="0"/>
                  <w:marTop w:val="0"/>
                  <w:marBottom w:val="0"/>
                  <w:divBdr>
                    <w:top w:val="none" w:sz="0" w:space="0" w:color="auto"/>
                    <w:left w:val="none" w:sz="0" w:space="0" w:color="auto"/>
                    <w:bottom w:val="none" w:sz="0" w:space="0" w:color="auto"/>
                    <w:right w:val="none" w:sz="0" w:space="0" w:color="auto"/>
                  </w:divBdr>
                  <w:divsChild>
                    <w:div w:id="341248903">
                      <w:marLeft w:val="0"/>
                      <w:marRight w:val="0"/>
                      <w:marTop w:val="0"/>
                      <w:marBottom w:val="0"/>
                      <w:divBdr>
                        <w:top w:val="none" w:sz="0" w:space="0" w:color="auto"/>
                        <w:left w:val="none" w:sz="0" w:space="0" w:color="auto"/>
                        <w:bottom w:val="none" w:sz="0" w:space="0" w:color="auto"/>
                        <w:right w:val="none" w:sz="0" w:space="0" w:color="auto"/>
                      </w:divBdr>
                      <w:divsChild>
                        <w:div w:id="50423216">
                          <w:marLeft w:val="0"/>
                          <w:marRight w:val="0"/>
                          <w:marTop w:val="0"/>
                          <w:marBottom w:val="0"/>
                          <w:divBdr>
                            <w:top w:val="none" w:sz="0" w:space="0" w:color="auto"/>
                            <w:left w:val="none" w:sz="0" w:space="0" w:color="auto"/>
                            <w:bottom w:val="none" w:sz="0" w:space="0" w:color="auto"/>
                            <w:right w:val="none" w:sz="0" w:space="0" w:color="auto"/>
                          </w:divBdr>
                        </w:div>
                        <w:div w:id="614412325">
                          <w:marLeft w:val="0"/>
                          <w:marRight w:val="0"/>
                          <w:marTop w:val="0"/>
                          <w:marBottom w:val="0"/>
                          <w:divBdr>
                            <w:top w:val="none" w:sz="0" w:space="0" w:color="auto"/>
                            <w:left w:val="none" w:sz="0" w:space="0" w:color="auto"/>
                            <w:bottom w:val="none" w:sz="0" w:space="0" w:color="auto"/>
                            <w:right w:val="none" w:sz="0" w:space="0" w:color="auto"/>
                          </w:divBdr>
                          <w:divsChild>
                            <w:div w:id="1348560457">
                              <w:marLeft w:val="0"/>
                              <w:marRight w:val="0"/>
                              <w:marTop w:val="0"/>
                              <w:marBottom w:val="0"/>
                              <w:divBdr>
                                <w:top w:val="none" w:sz="0" w:space="0" w:color="auto"/>
                                <w:left w:val="none" w:sz="0" w:space="0" w:color="auto"/>
                                <w:bottom w:val="none" w:sz="0" w:space="0" w:color="auto"/>
                                <w:right w:val="none" w:sz="0" w:space="0" w:color="auto"/>
                              </w:divBdr>
                            </w:div>
                            <w:div w:id="895164331">
                              <w:marLeft w:val="0"/>
                              <w:marRight w:val="0"/>
                              <w:marTop w:val="0"/>
                              <w:marBottom w:val="0"/>
                              <w:divBdr>
                                <w:top w:val="none" w:sz="0" w:space="0" w:color="auto"/>
                                <w:left w:val="none" w:sz="0" w:space="0" w:color="auto"/>
                                <w:bottom w:val="none" w:sz="0" w:space="0" w:color="auto"/>
                                <w:right w:val="none" w:sz="0" w:space="0" w:color="auto"/>
                              </w:divBdr>
                            </w:div>
                            <w:div w:id="1645962618">
                              <w:marLeft w:val="0"/>
                              <w:marRight w:val="0"/>
                              <w:marTop w:val="0"/>
                              <w:marBottom w:val="0"/>
                              <w:divBdr>
                                <w:top w:val="none" w:sz="0" w:space="0" w:color="auto"/>
                                <w:left w:val="none" w:sz="0" w:space="0" w:color="auto"/>
                                <w:bottom w:val="none" w:sz="0" w:space="0" w:color="auto"/>
                                <w:right w:val="none" w:sz="0" w:space="0" w:color="auto"/>
                              </w:divBdr>
                            </w:div>
                            <w:div w:id="416906139">
                              <w:marLeft w:val="0"/>
                              <w:marRight w:val="0"/>
                              <w:marTop w:val="0"/>
                              <w:marBottom w:val="0"/>
                              <w:divBdr>
                                <w:top w:val="none" w:sz="0" w:space="0" w:color="auto"/>
                                <w:left w:val="none" w:sz="0" w:space="0" w:color="auto"/>
                                <w:bottom w:val="none" w:sz="0" w:space="0" w:color="auto"/>
                                <w:right w:val="none" w:sz="0" w:space="0" w:color="auto"/>
                              </w:divBdr>
                            </w:div>
                            <w:div w:id="484979428">
                              <w:marLeft w:val="0"/>
                              <w:marRight w:val="0"/>
                              <w:marTop w:val="0"/>
                              <w:marBottom w:val="0"/>
                              <w:divBdr>
                                <w:top w:val="none" w:sz="0" w:space="0" w:color="auto"/>
                                <w:left w:val="none" w:sz="0" w:space="0" w:color="auto"/>
                                <w:bottom w:val="none" w:sz="0" w:space="0" w:color="auto"/>
                                <w:right w:val="none" w:sz="0" w:space="0" w:color="auto"/>
                              </w:divBdr>
                            </w:div>
                            <w:div w:id="1911387067">
                              <w:marLeft w:val="0"/>
                              <w:marRight w:val="0"/>
                              <w:marTop w:val="0"/>
                              <w:marBottom w:val="0"/>
                              <w:divBdr>
                                <w:top w:val="none" w:sz="0" w:space="0" w:color="auto"/>
                                <w:left w:val="none" w:sz="0" w:space="0" w:color="auto"/>
                                <w:bottom w:val="none" w:sz="0" w:space="0" w:color="auto"/>
                                <w:right w:val="none" w:sz="0" w:space="0" w:color="auto"/>
                              </w:divBdr>
                            </w:div>
                            <w:div w:id="1806124816">
                              <w:marLeft w:val="0"/>
                              <w:marRight w:val="0"/>
                              <w:marTop w:val="0"/>
                              <w:marBottom w:val="0"/>
                              <w:divBdr>
                                <w:top w:val="none" w:sz="0" w:space="0" w:color="auto"/>
                                <w:left w:val="none" w:sz="0" w:space="0" w:color="auto"/>
                                <w:bottom w:val="none" w:sz="0" w:space="0" w:color="auto"/>
                                <w:right w:val="none" w:sz="0" w:space="0" w:color="auto"/>
                              </w:divBdr>
                            </w:div>
                            <w:div w:id="1587227925">
                              <w:marLeft w:val="0"/>
                              <w:marRight w:val="0"/>
                              <w:marTop w:val="0"/>
                              <w:marBottom w:val="0"/>
                              <w:divBdr>
                                <w:top w:val="none" w:sz="0" w:space="0" w:color="auto"/>
                                <w:left w:val="none" w:sz="0" w:space="0" w:color="auto"/>
                                <w:bottom w:val="none" w:sz="0" w:space="0" w:color="auto"/>
                                <w:right w:val="none" w:sz="0" w:space="0" w:color="auto"/>
                              </w:divBdr>
                            </w:div>
                            <w:div w:id="302279210">
                              <w:marLeft w:val="0"/>
                              <w:marRight w:val="0"/>
                              <w:marTop w:val="0"/>
                              <w:marBottom w:val="0"/>
                              <w:divBdr>
                                <w:top w:val="none" w:sz="0" w:space="0" w:color="auto"/>
                                <w:left w:val="none" w:sz="0" w:space="0" w:color="auto"/>
                                <w:bottom w:val="none" w:sz="0" w:space="0" w:color="auto"/>
                                <w:right w:val="none" w:sz="0" w:space="0" w:color="auto"/>
                              </w:divBdr>
                            </w:div>
                            <w:div w:id="2104760697">
                              <w:marLeft w:val="0"/>
                              <w:marRight w:val="0"/>
                              <w:marTop w:val="0"/>
                              <w:marBottom w:val="0"/>
                              <w:divBdr>
                                <w:top w:val="none" w:sz="0" w:space="0" w:color="auto"/>
                                <w:left w:val="none" w:sz="0" w:space="0" w:color="auto"/>
                                <w:bottom w:val="none" w:sz="0" w:space="0" w:color="auto"/>
                                <w:right w:val="none" w:sz="0" w:space="0" w:color="auto"/>
                              </w:divBdr>
                            </w:div>
                            <w:div w:id="12104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6072">
                  <w:marLeft w:val="0"/>
                  <w:marRight w:val="0"/>
                  <w:marTop w:val="0"/>
                  <w:marBottom w:val="0"/>
                  <w:divBdr>
                    <w:top w:val="none" w:sz="0" w:space="0" w:color="auto"/>
                    <w:left w:val="none" w:sz="0" w:space="0" w:color="auto"/>
                    <w:bottom w:val="none" w:sz="0" w:space="0" w:color="auto"/>
                    <w:right w:val="none" w:sz="0" w:space="0" w:color="auto"/>
                  </w:divBdr>
                  <w:divsChild>
                    <w:div w:id="1650476459">
                      <w:marLeft w:val="0"/>
                      <w:marRight w:val="0"/>
                      <w:marTop w:val="0"/>
                      <w:marBottom w:val="0"/>
                      <w:divBdr>
                        <w:top w:val="none" w:sz="0" w:space="0" w:color="auto"/>
                        <w:left w:val="none" w:sz="0" w:space="0" w:color="auto"/>
                        <w:bottom w:val="none" w:sz="0" w:space="0" w:color="auto"/>
                        <w:right w:val="none" w:sz="0" w:space="0" w:color="auto"/>
                      </w:divBdr>
                      <w:divsChild>
                        <w:div w:id="11105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488">
          <w:marLeft w:val="0"/>
          <w:marRight w:val="0"/>
          <w:marTop w:val="0"/>
          <w:marBottom w:val="0"/>
          <w:divBdr>
            <w:top w:val="none" w:sz="0" w:space="0" w:color="auto"/>
            <w:left w:val="none" w:sz="0" w:space="0" w:color="auto"/>
            <w:bottom w:val="none" w:sz="0" w:space="0" w:color="auto"/>
            <w:right w:val="none" w:sz="0" w:space="0" w:color="auto"/>
          </w:divBdr>
          <w:divsChild>
            <w:div w:id="366761129">
              <w:marLeft w:val="0"/>
              <w:marRight w:val="0"/>
              <w:marTop w:val="0"/>
              <w:marBottom w:val="0"/>
              <w:divBdr>
                <w:top w:val="none" w:sz="0" w:space="0" w:color="auto"/>
                <w:left w:val="none" w:sz="0" w:space="0" w:color="auto"/>
                <w:bottom w:val="none" w:sz="0" w:space="0" w:color="auto"/>
                <w:right w:val="none" w:sz="0" w:space="0" w:color="auto"/>
              </w:divBdr>
              <w:divsChild>
                <w:div w:id="373043749">
                  <w:marLeft w:val="0"/>
                  <w:marRight w:val="0"/>
                  <w:marTop w:val="0"/>
                  <w:marBottom w:val="300"/>
                  <w:divBdr>
                    <w:top w:val="none" w:sz="0" w:space="0" w:color="auto"/>
                    <w:left w:val="none" w:sz="0" w:space="0" w:color="auto"/>
                    <w:bottom w:val="none" w:sz="0" w:space="0" w:color="auto"/>
                    <w:right w:val="none" w:sz="0" w:space="0" w:color="auto"/>
                  </w:divBdr>
                  <w:divsChild>
                    <w:div w:id="76948376">
                      <w:marLeft w:val="0"/>
                      <w:marRight w:val="0"/>
                      <w:marTop w:val="450"/>
                      <w:marBottom w:val="240"/>
                      <w:divBdr>
                        <w:top w:val="none" w:sz="0" w:space="0" w:color="auto"/>
                        <w:left w:val="none" w:sz="0" w:space="0" w:color="auto"/>
                        <w:bottom w:val="none" w:sz="0" w:space="0" w:color="auto"/>
                        <w:right w:val="none" w:sz="0" w:space="0" w:color="auto"/>
                      </w:divBdr>
                    </w:div>
                  </w:divsChild>
                </w:div>
                <w:div w:id="543835692">
                  <w:marLeft w:val="0"/>
                  <w:marRight w:val="0"/>
                  <w:marTop w:val="0"/>
                  <w:marBottom w:val="300"/>
                  <w:divBdr>
                    <w:top w:val="none" w:sz="0" w:space="0" w:color="auto"/>
                    <w:left w:val="none" w:sz="0" w:space="0" w:color="auto"/>
                    <w:bottom w:val="none" w:sz="0" w:space="0" w:color="auto"/>
                    <w:right w:val="none" w:sz="0" w:space="0" w:color="auto"/>
                  </w:divBdr>
                  <w:divsChild>
                    <w:div w:id="1500389132">
                      <w:marLeft w:val="0"/>
                      <w:marRight w:val="0"/>
                      <w:marTop w:val="0"/>
                      <w:marBottom w:val="0"/>
                      <w:divBdr>
                        <w:top w:val="none" w:sz="0" w:space="0" w:color="auto"/>
                        <w:left w:val="none" w:sz="0" w:space="0" w:color="auto"/>
                        <w:bottom w:val="none" w:sz="0" w:space="0" w:color="auto"/>
                        <w:right w:val="none" w:sz="0" w:space="0" w:color="auto"/>
                      </w:divBdr>
                    </w:div>
                  </w:divsChild>
                </w:div>
                <w:div w:id="2099402459">
                  <w:marLeft w:val="0"/>
                  <w:marRight w:val="0"/>
                  <w:marTop w:val="0"/>
                  <w:marBottom w:val="300"/>
                  <w:divBdr>
                    <w:top w:val="none" w:sz="0" w:space="0" w:color="auto"/>
                    <w:left w:val="none" w:sz="0" w:space="0" w:color="auto"/>
                    <w:bottom w:val="none" w:sz="0" w:space="0" w:color="auto"/>
                    <w:right w:val="none" w:sz="0" w:space="0" w:color="auto"/>
                  </w:divBdr>
                  <w:divsChild>
                    <w:div w:id="462620402">
                      <w:marLeft w:val="0"/>
                      <w:marRight w:val="0"/>
                      <w:marTop w:val="600"/>
                      <w:marBottom w:val="450"/>
                      <w:divBdr>
                        <w:top w:val="none" w:sz="0" w:space="0" w:color="auto"/>
                        <w:left w:val="none" w:sz="0" w:space="0" w:color="auto"/>
                        <w:bottom w:val="none" w:sz="0" w:space="0" w:color="auto"/>
                        <w:right w:val="none" w:sz="0" w:space="0" w:color="auto"/>
                      </w:divBdr>
                    </w:div>
                  </w:divsChild>
                </w:div>
                <w:div w:id="1649943333">
                  <w:marLeft w:val="0"/>
                  <w:marRight w:val="0"/>
                  <w:marTop w:val="0"/>
                  <w:marBottom w:val="300"/>
                  <w:divBdr>
                    <w:top w:val="none" w:sz="0" w:space="0" w:color="auto"/>
                    <w:left w:val="none" w:sz="0" w:space="0" w:color="auto"/>
                    <w:bottom w:val="none" w:sz="0" w:space="0" w:color="auto"/>
                    <w:right w:val="none" w:sz="0" w:space="0" w:color="auto"/>
                  </w:divBdr>
                  <w:divsChild>
                    <w:div w:id="838424985">
                      <w:marLeft w:val="0"/>
                      <w:marRight w:val="0"/>
                      <w:marTop w:val="0"/>
                      <w:marBottom w:val="0"/>
                      <w:divBdr>
                        <w:top w:val="none" w:sz="0" w:space="0" w:color="auto"/>
                        <w:left w:val="none" w:sz="0" w:space="0" w:color="auto"/>
                        <w:bottom w:val="none" w:sz="0" w:space="0" w:color="auto"/>
                        <w:right w:val="none" w:sz="0" w:space="0" w:color="auto"/>
                      </w:divBdr>
                    </w:div>
                  </w:divsChild>
                </w:div>
                <w:div w:id="1239899459">
                  <w:marLeft w:val="0"/>
                  <w:marRight w:val="0"/>
                  <w:marTop w:val="0"/>
                  <w:marBottom w:val="300"/>
                  <w:divBdr>
                    <w:top w:val="none" w:sz="0" w:space="0" w:color="auto"/>
                    <w:left w:val="none" w:sz="0" w:space="0" w:color="auto"/>
                    <w:bottom w:val="none" w:sz="0" w:space="0" w:color="auto"/>
                    <w:right w:val="none" w:sz="0" w:space="0" w:color="auto"/>
                  </w:divBdr>
                  <w:divsChild>
                    <w:div w:id="1257980951">
                      <w:marLeft w:val="0"/>
                      <w:marRight w:val="0"/>
                      <w:marTop w:val="450"/>
                      <w:marBottom w:val="240"/>
                      <w:divBdr>
                        <w:top w:val="none" w:sz="0" w:space="0" w:color="auto"/>
                        <w:left w:val="none" w:sz="0" w:space="0" w:color="auto"/>
                        <w:bottom w:val="none" w:sz="0" w:space="0" w:color="auto"/>
                        <w:right w:val="none" w:sz="0" w:space="0" w:color="auto"/>
                      </w:divBdr>
                    </w:div>
                  </w:divsChild>
                </w:div>
                <w:div w:id="1037462539">
                  <w:marLeft w:val="0"/>
                  <w:marRight w:val="0"/>
                  <w:marTop w:val="0"/>
                  <w:marBottom w:val="300"/>
                  <w:divBdr>
                    <w:top w:val="none" w:sz="0" w:space="0" w:color="auto"/>
                    <w:left w:val="none" w:sz="0" w:space="0" w:color="auto"/>
                    <w:bottom w:val="none" w:sz="0" w:space="0" w:color="auto"/>
                    <w:right w:val="none" w:sz="0" w:space="0" w:color="auto"/>
                  </w:divBdr>
                  <w:divsChild>
                    <w:div w:id="17974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3886">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83162313">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50676284">
      <w:bodyDiv w:val="1"/>
      <w:marLeft w:val="0"/>
      <w:marRight w:val="0"/>
      <w:marTop w:val="0"/>
      <w:marBottom w:val="0"/>
      <w:divBdr>
        <w:top w:val="none" w:sz="0" w:space="0" w:color="auto"/>
        <w:left w:val="none" w:sz="0" w:space="0" w:color="auto"/>
        <w:bottom w:val="none" w:sz="0" w:space="0" w:color="auto"/>
        <w:right w:val="none" w:sz="0" w:space="0" w:color="auto"/>
      </w:divBdr>
    </w:div>
    <w:div w:id="1903712003">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095541379">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FD31496944C97B6D0194E1568E74C"/>
        <w:category>
          <w:name w:val="General"/>
          <w:gallery w:val="placeholder"/>
        </w:category>
        <w:types>
          <w:type w:val="bbPlcHdr"/>
        </w:types>
        <w:behaviors>
          <w:behavior w:val="content"/>
        </w:behaviors>
        <w:guid w:val="{C60D6ADB-AA21-4419-8A31-6E87F26C1C79}"/>
      </w:docPartPr>
      <w:docPartBody>
        <w:p w:rsidR="00117488" w:rsidRDefault="00117488">
          <w:pPr>
            <w:pStyle w:val="C01FD31496944C97B6D0194E1568E74C"/>
          </w:pPr>
          <w:r w:rsidRPr="0059366F">
            <w:rPr>
              <w:rStyle w:val="Tekstvantijdelijkeaanduiding"/>
            </w:rPr>
            <w:t>Klik of tik om een datum in te voeren.</w:t>
          </w:r>
        </w:p>
      </w:docPartBody>
    </w:docPart>
    <w:docPart>
      <w:docPartPr>
        <w:name w:val="63E71D56D20C47D9B6DA5D12D01E55FC"/>
        <w:category>
          <w:name w:val="General"/>
          <w:gallery w:val="placeholder"/>
        </w:category>
        <w:types>
          <w:type w:val="bbPlcHdr"/>
        </w:types>
        <w:behaviors>
          <w:behavior w:val="content"/>
        </w:behaviors>
        <w:guid w:val="{F2280385-2DDE-4F09-B307-DB948EEFD25F}"/>
      </w:docPartPr>
      <w:docPartBody>
        <w:p w:rsidR="00117488" w:rsidRDefault="00117488">
          <w:pPr>
            <w:pStyle w:val="63E71D56D20C47D9B6DA5D12D01E55FC"/>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rial Unicode MS">
    <w:panose1 w:val="020B0604020202020204"/>
    <w:charset w:val="00"/>
    <w:family w:val="roman"/>
    <w:pitch w:val="default"/>
  </w:font>
  <w:font w:name="RijksoverheidSerif-Regular">
    <w:panose1 w:val="02000506060000020004"/>
    <w:charset w:val="00"/>
    <w:family w:val="roman"/>
    <w:notTrueType/>
    <w:pitch w:val="default"/>
    <w:sig w:usb0="00000003" w:usb1="00000000" w:usb2="00000000" w:usb3="00000000" w:csb0="00000001"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88"/>
    <w:rsid w:val="000F478A"/>
    <w:rsid w:val="00117488"/>
    <w:rsid w:val="00120501"/>
    <w:rsid w:val="00161AB9"/>
    <w:rsid w:val="001B7BEC"/>
    <w:rsid w:val="001D76F9"/>
    <w:rsid w:val="002E01FD"/>
    <w:rsid w:val="00327044"/>
    <w:rsid w:val="003846B9"/>
    <w:rsid w:val="003D32A1"/>
    <w:rsid w:val="00465E79"/>
    <w:rsid w:val="00474A6E"/>
    <w:rsid w:val="007F555E"/>
    <w:rsid w:val="008924D5"/>
    <w:rsid w:val="00957898"/>
    <w:rsid w:val="00A31BBC"/>
    <w:rsid w:val="00B36E38"/>
    <w:rsid w:val="00BD379D"/>
    <w:rsid w:val="00BF1773"/>
    <w:rsid w:val="00C165D8"/>
    <w:rsid w:val="00CE6308"/>
    <w:rsid w:val="00CF1556"/>
    <w:rsid w:val="00D057F4"/>
    <w:rsid w:val="00DA0039"/>
    <w:rsid w:val="00EE5EE0"/>
    <w:rsid w:val="00F034B9"/>
    <w:rsid w:val="00FA5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6F801C702F648E081AFBC86B2CFB04A">
    <w:name w:val="E6F801C702F648E081AFBC86B2CFB04A"/>
  </w:style>
  <w:style w:type="character" w:styleId="Tekstvantijdelijkeaanduiding">
    <w:name w:val="Placeholder Text"/>
    <w:basedOn w:val="Standaardalinea-lettertype"/>
    <w:uiPriority w:val="99"/>
    <w:semiHidden/>
    <w:rPr>
      <w:color w:val="808080"/>
    </w:rPr>
  </w:style>
  <w:style w:type="paragraph" w:customStyle="1" w:styleId="C01FD31496944C97B6D0194E1568E74C">
    <w:name w:val="C01FD31496944C97B6D0194E1568E74C"/>
  </w:style>
  <w:style w:type="paragraph" w:customStyle="1" w:styleId="9F24326DA1AE4877BE99FF7E09D338FA">
    <w:name w:val="9F24326DA1AE4877BE99FF7E09D338FA"/>
  </w:style>
  <w:style w:type="paragraph" w:customStyle="1" w:styleId="B63F97FE2C1F437D90E2685DED04466B">
    <w:name w:val="B63F97FE2C1F437D90E2685DED04466B"/>
  </w:style>
  <w:style w:type="paragraph" w:customStyle="1" w:styleId="52E3DB66A250492F9963FF0D402D8EAC">
    <w:name w:val="52E3DB66A250492F9963FF0D402D8EAC"/>
  </w:style>
  <w:style w:type="paragraph" w:customStyle="1" w:styleId="63E71D56D20C47D9B6DA5D12D01E55FC">
    <w:name w:val="63E71D56D20C47D9B6DA5D12D01E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8092</ap:Words>
  <ap:Characters>44512</ap:Characters>
  <ap:DocSecurity>0</ap:DocSecurity>
  <ap:Lines>370</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2024-06-07T15:55:00.0000000Z</dcterms:created>
  <dcterms:modified xsi:type="dcterms:W3CDTF">2024-06-07T15:55:00.0000000Z</dcterms:modified>
  <dc:description>------------------------</dc:description>
  <version/>
  <category/>
</coreProperties>
</file>