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184CA5A6" w14:textId="77777777">
        <w:tc>
          <w:tcPr>
            <w:tcW w:w="7792" w:type="dxa"/>
            <w:gridSpan w:val="2"/>
          </w:tcPr>
          <w:p w:rsidR="005D2AE9" w:rsidP="004E206A" w:rsidRDefault="005D2AE9" w14:paraId="5F0685EC" w14:textId="77777777">
            <w:pPr>
              <w:spacing w:after="40"/>
            </w:pPr>
            <w:r w:rsidRPr="00093942">
              <w:rPr>
                <w:sz w:val="13"/>
              </w:rPr>
              <w:t>&gt; Retouradres Postbus 20701 2500 ES Den Haag</w:t>
            </w:r>
          </w:p>
        </w:tc>
      </w:tr>
      <w:tr w:rsidR="005D2AE9" w:rsidTr="005D2AE9" w14:paraId="5E160AAE" w14:textId="77777777">
        <w:tc>
          <w:tcPr>
            <w:tcW w:w="7792" w:type="dxa"/>
            <w:gridSpan w:val="2"/>
          </w:tcPr>
          <w:p w:rsidR="005D2AE9" w:rsidP="004E206A" w:rsidRDefault="005D2AE9" w14:paraId="4F7B8EE5" w14:textId="77777777">
            <w:pPr>
              <w:tabs>
                <w:tab w:val="left" w:pos="614"/>
              </w:tabs>
              <w:spacing w:after="0"/>
            </w:pPr>
            <w:r>
              <w:t>de Voorzitter van de Tweede Kamer</w:t>
            </w:r>
          </w:p>
          <w:p w:rsidR="005D2AE9" w:rsidP="004E206A" w:rsidRDefault="005D2AE9" w14:paraId="5225CCDE" w14:textId="77777777">
            <w:pPr>
              <w:tabs>
                <w:tab w:val="left" w:pos="614"/>
              </w:tabs>
              <w:spacing w:after="0"/>
            </w:pPr>
            <w:r>
              <w:t>der Staten-Generaal</w:t>
            </w:r>
          </w:p>
          <w:p w:rsidR="005D2AE9" w:rsidP="004E206A" w:rsidRDefault="005D2AE9" w14:paraId="0F314D26" w14:textId="77777777">
            <w:pPr>
              <w:tabs>
                <w:tab w:val="left" w:pos="614"/>
              </w:tabs>
              <w:spacing w:after="0"/>
            </w:pPr>
            <w:proofErr w:type="spellStart"/>
            <w:r>
              <w:t>Bezuidenhoutseweg</w:t>
            </w:r>
            <w:proofErr w:type="spellEnd"/>
            <w:r>
              <w:t xml:space="preserve"> 67 </w:t>
            </w:r>
          </w:p>
          <w:p w:rsidR="005D2AE9" w:rsidP="005D2AE9" w:rsidRDefault="005D2AE9" w14:paraId="71695EE1" w14:textId="77777777">
            <w:pPr>
              <w:tabs>
                <w:tab w:val="left" w:pos="614"/>
              </w:tabs>
              <w:spacing w:after="240"/>
            </w:pPr>
            <w:r>
              <w:t>2594 AC Den Haag</w:t>
            </w:r>
          </w:p>
          <w:p w:rsidRPr="00093942" w:rsidR="005D2AE9" w:rsidP="004E206A" w:rsidRDefault="005D2AE9" w14:paraId="7269C0CA" w14:textId="77777777">
            <w:pPr>
              <w:spacing w:after="240"/>
              <w:rPr>
                <w:sz w:val="13"/>
              </w:rPr>
            </w:pPr>
          </w:p>
        </w:tc>
      </w:tr>
      <w:tr w:rsidR="005D2AE9" w:rsidTr="005D2AE9" w14:paraId="52263F35" w14:textId="77777777">
        <w:trPr>
          <w:trHeight w:val="283"/>
        </w:trPr>
        <w:tc>
          <w:tcPr>
            <w:tcW w:w="1969" w:type="dxa"/>
          </w:tcPr>
          <w:p w:rsidR="005D2AE9" w:rsidP="004E206A" w:rsidRDefault="005D2AE9" w14:paraId="0EA49473" w14:textId="77777777">
            <w:pPr>
              <w:tabs>
                <w:tab w:val="left" w:pos="614"/>
              </w:tabs>
              <w:spacing w:after="0"/>
            </w:pPr>
            <w:r>
              <w:t>Datum</w:t>
            </w:r>
          </w:p>
        </w:tc>
        <w:sdt>
          <w:sdtPr>
            <w:alias w:val="Datum daadwerkelijke verzending"/>
            <w:tag w:val="Datum daadwerkelijke verzending"/>
            <w:id w:val="1978256768"/>
            <w:placeholder>
              <w:docPart w:val="C14FE4356F864B08AC0D89BD95FB355D"/>
            </w:placeholder>
            <w:date w:fullDate="2024-03-15T00:00:00Z">
              <w:dateFormat w:val="d MMMM yyyy"/>
              <w:lid w:val="nl-NL"/>
              <w:storeMappedDataAs w:val="dateTime"/>
              <w:calendar w:val="gregorian"/>
            </w:date>
          </w:sdtPr>
          <w:sdtEndPr/>
          <w:sdtContent>
            <w:tc>
              <w:tcPr>
                <w:tcW w:w="5823" w:type="dxa"/>
              </w:tcPr>
              <w:p w:rsidR="005D2AE9" w:rsidP="000605A5" w:rsidRDefault="002651C1" w14:paraId="5ADFAE15" w14:textId="4B45CA9E">
                <w:pPr>
                  <w:keepNext/>
                  <w:spacing w:after="0"/>
                </w:pPr>
                <w:r>
                  <w:t>15 maart 2024</w:t>
                </w:r>
              </w:p>
            </w:tc>
          </w:sdtContent>
        </w:sdt>
      </w:tr>
      <w:tr w:rsidR="005D2AE9" w:rsidTr="005D2AE9" w14:paraId="295AC14E" w14:textId="77777777">
        <w:trPr>
          <w:trHeight w:val="283"/>
        </w:trPr>
        <w:tc>
          <w:tcPr>
            <w:tcW w:w="1969" w:type="dxa"/>
          </w:tcPr>
          <w:p w:rsidR="005D2AE9" w:rsidP="004E206A" w:rsidRDefault="005D2AE9" w14:paraId="2053BD75" w14:textId="77777777">
            <w:pPr>
              <w:tabs>
                <w:tab w:val="left" w:pos="614"/>
              </w:tabs>
              <w:spacing w:after="0"/>
            </w:pPr>
            <w:r>
              <w:t>Betreft</w:t>
            </w:r>
          </w:p>
        </w:tc>
        <w:tc>
          <w:tcPr>
            <w:tcW w:w="5823" w:type="dxa"/>
          </w:tcPr>
          <w:p w:rsidR="005D2AE9" w:rsidP="004E206A" w:rsidRDefault="005D2AE9" w14:paraId="4797E5E1" w14:textId="77777777">
            <w:pPr>
              <w:tabs>
                <w:tab w:val="left" w:pos="614"/>
              </w:tabs>
              <w:spacing w:after="0"/>
            </w:pPr>
            <w:r w:rsidRPr="00F525EE">
              <w:t>Uitkomst verwervingsvoorbereidingsfase vervanging onderzeebootcapaciteit</w:t>
            </w:r>
          </w:p>
        </w:tc>
      </w:tr>
    </w:tbl>
    <w:p w:rsidR="00540803" w:rsidP="00DC6BBF" w:rsidRDefault="005D2AE9" w14:paraId="71AA532A" w14:textId="3C88C416">
      <w:pPr>
        <w:rPr>
          <w:b/>
        </w:rPr>
      </w:pPr>
      <w:r>
        <w:rPr>
          <w:noProof/>
          <w:lang w:eastAsia="nl-NL" w:bidi="ar-SA"/>
        </w:rPr>
        <mc:AlternateContent>
          <mc:Choice Requires="wps">
            <w:drawing>
              <wp:anchor distT="0" distB="0" distL="114300" distR="114300" simplePos="0" relativeHeight="251658240"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9F0821" w:rsidP="004E206A" w:rsidRDefault="009F0821" w14:paraId="5314569C" w14:textId="77777777">
                            <w:pPr>
                              <w:pStyle w:val="ReferentiegegevenskopW1-Huisstijl"/>
                              <w:spacing w:before="360"/>
                            </w:pPr>
                            <w:r>
                              <w:t>Ministerie van Defensie</w:t>
                            </w:r>
                          </w:p>
                          <w:p w:rsidR="009F0821" w:rsidP="004E206A" w:rsidRDefault="009F0821" w14:paraId="4E4B8626" w14:textId="77777777">
                            <w:pPr>
                              <w:pStyle w:val="Referentiegegevens-Huisstijl"/>
                            </w:pPr>
                            <w:r>
                              <w:t>Plein 4</w:t>
                            </w:r>
                          </w:p>
                          <w:p w:rsidR="009F0821" w:rsidP="004E206A" w:rsidRDefault="009F0821" w14:paraId="426633B9" w14:textId="77777777">
                            <w:pPr>
                              <w:pStyle w:val="Referentiegegevens-Huisstijl"/>
                            </w:pPr>
                            <w:r>
                              <w:t>MPC 58 B</w:t>
                            </w:r>
                          </w:p>
                          <w:p w:rsidRPr="004E206A" w:rsidR="009F0821" w:rsidP="004E206A" w:rsidRDefault="009F0821" w14:paraId="65DB2AD4" w14:textId="77777777">
                            <w:pPr>
                              <w:pStyle w:val="Referentiegegevens-Huisstijl"/>
                              <w:rPr>
                                <w:lang w:val="de-DE"/>
                              </w:rPr>
                            </w:pPr>
                            <w:r w:rsidRPr="004E206A">
                              <w:rPr>
                                <w:lang w:val="de-DE"/>
                              </w:rPr>
                              <w:t>Postbus 20701</w:t>
                            </w:r>
                          </w:p>
                          <w:p w:rsidRPr="004E206A" w:rsidR="009F0821" w:rsidP="004E206A" w:rsidRDefault="009F0821" w14:paraId="2406F310" w14:textId="77777777">
                            <w:pPr>
                              <w:pStyle w:val="Referentiegegevens-Huisstijl"/>
                              <w:rPr>
                                <w:lang w:val="de-DE"/>
                              </w:rPr>
                            </w:pPr>
                            <w:r w:rsidRPr="004E206A">
                              <w:rPr>
                                <w:lang w:val="de-DE"/>
                              </w:rPr>
                              <w:t>2500 ES Den Haag</w:t>
                            </w:r>
                          </w:p>
                          <w:p w:rsidRPr="004E206A" w:rsidR="009F0821" w:rsidP="004E206A" w:rsidRDefault="009F0821" w14:paraId="39A783CE" w14:textId="77777777">
                            <w:pPr>
                              <w:pStyle w:val="Referentiegegevens-Huisstijl"/>
                              <w:rPr>
                                <w:lang w:val="de-DE"/>
                              </w:rPr>
                            </w:pPr>
                            <w:r w:rsidRPr="004E206A">
                              <w:rPr>
                                <w:lang w:val="de-DE"/>
                              </w:rPr>
                              <w:t>www.defensie.nl</w:t>
                            </w:r>
                          </w:p>
                          <w:sdt>
                            <w:sdtPr>
                              <w:id w:val="-1579366926"/>
                              <w:lock w:val="contentLocked"/>
                              <w:placeholder>
                                <w:docPart w:val="C734434AAB5B44C6922146A60D289CD3"/>
                              </w:placeholder>
                            </w:sdtPr>
                            <w:sdtEndPr/>
                            <w:sdtContent>
                              <w:p w:rsidR="009F0821" w:rsidP="004E206A" w:rsidRDefault="009F0821" w14:paraId="6A784B40" w14:textId="77777777">
                                <w:pPr>
                                  <w:pStyle w:val="ReferentiegegevenskopW1-Huisstijl"/>
                                  <w:spacing w:before="120"/>
                                </w:pPr>
                                <w:r>
                                  <w:t>Onze referentie</w:t>
                                </w:r>
                              </w:p>
                            </w:sdtContent>
                          </w:sdt>
                          <w:p w:rsidR="009F0821" w:rsidP="004E206A" w:rsidRDefault="009F0821" w14:paraId="23EBD927" w14:textId="0E524DB9">
                            <w:pPr>
                              <w:pStyle w:val="Referentiegegevens-Huisstijl"/>
                            </w:pPr>
                            <w:r>
                              <w:t>BS2024009986</w:t>
                            </w:r>
                          </w:p>
                          <w:p w:rsidR="009F0821" w:rsidP="004E206A" w:rsidRDefault="009F0821" w14:paraId="29F66D29" w14:textId="77777777">
                            <w:pPr>
                              <w:pStyle w:val="Algemenevoorwaarden-Huisstijl"/>
                            </w:pPr>
                            <w:r>
                              <w:t>Bij beantwoording, datum, onze referentie en onderwerp vermelden.</w:t>
                            </w:r>
                          </w:p>
                          <w:p w:rsidR="009F0821" w:rsidP="008967D1" w:rsidRDefault="009F0821" w14:paraId="6DC67603"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9F0821" w:rsidP="004E206A" w:rsidRDefault="009F0821" w14:paraId="5314569C" w14:textId="77777777">
                      <w:pPr>
                        <w:pStyle w:val="ReferentiegegevenskopW1-Huisstijl"/>
                        <w:spacing w:before="360"/>
                      </w:pPr>
                      <w:r>
                        <w:t>Ministerie van Defensie</w:t>
                      </w:r>
                    </w:p>
                    <w:p w:rsidR="009F0821" w:rsidP="004E206A" w:rsidRDefault="009F0821" w14:paraId="4E4B8626" w14:textId="77777777">
                      <w:pPr>
                        <w:pStyle w:val="Referentiegegevens-Huisstijl"/>
                      </w:pPr>
                      <w:r>
                        <w:t>Plein 4</w:t>
                      </w:r>
                    </w:p>
                    <w:p w:rsidR="009F0821" w:rsidP="004E206A" w:rsidRDefault="009F0821" w14:paraId="426633B9" w14:textId="77777777">
                      <w:pPr>
                        <w:pStyle w:val="Referentiegegevens-Huisstijl"/>
                      </w:pPr>
                      <w:r>
                        <w:t>MPC 58 B</w:t>
                      </w:r>
                    </w:p>
                    <w:p w:rsidRPr="004E206A" w:rsidR="009F0821" w:rsidP="004E206A" w:rsidRDefault="009F0821" w14:paraId="65DB2AD4" w14:textId="77777777">
                      <w:pPr>
                        <w:pStyle w:val="Referentiegegevens-Huisstijl"/>
                        <w:rPr>
                          <w:lang w:val="de-DE"/>
                        </w:rPr>
                      </w:pPr>
                      <w:r w:rsidRPr="004E206A">
                        <w:rPr>
                          <w:lang w:val="de-DE"/>
                        </w:rPr>
                        <w:t>Postbus 20701</w:t>
                      </w:r>
                    </w:p>
                    <w:p w:rsidRPr="004E206A" w:rsidR="009F0821" w:rsidP="004E206A" w:rsidRDefault="009F0821" w14:paraId="2406F310" w14:textId="77777777">
                      <w:pPr>
                        <w:pStyle w:val="Referentiegegevens-Huisstijl"/>
                        <w:rPr>
                          <w:lang w:val="de-DE"/>
                        </w:rPr>
                      </w:pPr>
                      <w:r w:rsidRPr="004E206A">
                        <w:rPr>
                          <w:lang w:val="de-DE"/>
                        </w:rPr>
                        <w:t>2500 ES Den Haag</w:t>
                      </w:r>
                    </w:p>
                    <w:p w:rsidRPr="004E206A" w:rsidR="009F0821" w:rsidP="004E206A" w:rsidRDefault="009F0821" w14:paraId="39A783CE" w14:textId="77777777">
                      <w:pPr>
                        <w:pStyle w:val="Referentiegegevens-Huisstijl"/>
                        <w:rPr>
                          <w:lang w:val="de-DE"/>
                        </w:rPr>
                      </w:pPr>
                      <w:r w:rsidRPr="004E206A">
                        <w:rPr>
                          <w:lang w:val="de-DE"/>
                        </w:rPr>
                        <w:t>www.defensie.nl</w:t>
                      </w:r>
                    </w:p>
                    <w:sdt>
                      <w:sdtPr>
                        <w:id w:val="-1579366926"/>
                        <w:lock w:val="contentLocked"/>
                        <w:placeholder>
                          <w:docPart w:val="C734434AAB5B44C6922146A60D289CD3"/>
                        </w:placeholder>
                      </w:sdtPr>
                      <w:sdtEndPr/>
                      <w:sdtContent>
                        <w:p w:rsidR="009F0821" w:rsidP="004E206A" w:rsidRDefault="009F0821" w14:paraId="6A784B40" w14:textId="77777777">
                          <w:pPr>
                            <w:pStyle w:val="ReferentiegegevenskopW1-Huisstijl"/>
                            <w:spacing w:before="120"/>
                          </w:pPr>
                          <w:r>
                            <w:t>Onze referentie</w:t>
                          </w:r>
                        </w:p>
                      </w:sdtContent>
                    </w:sdt>
                    <w:p w:rsidR="009F0821" w:rsidP="004E206A" w:rsidRDefault="009F0821" w14:paraId="23EBD927" w14:textId="0E524DB9">
                      <w:pPr>
                        <w:pStyle w:val="Referentiegegevens-Huisstijl"/>
                      </w:pPr>
                      <w:r>
                        <w:t>BS2024009986</w:t>
                      </w:r>
                    </w:p>
                    <w:p w:rsidR="009F0821" w:rsidP="004E206A" w:rsidRDefault="009F0821" w14:paraId="29F66D29" w14:textId="77777777">
                      <w:pPr>
                        <w:pStyle w:val="Algemenevoorwaarden-Huisstijl"/>
                      </w:pPr>
                      <w:r>
                        <w:t>Bij beantwoording, datum, onze referentie en onderwerp vermelden.</w:t>
                      </w:r>
                    </w:p>
                    <w:p w:rsidR="009F0821" w:rsidP="008967D1" w:rsidRDefault="009F0821" w14:paraId="6DC67603" w14:textId="77777777">
                      <w:pPr>
                        <w:pStyle w:val="Algemenevoorwaarden-Huisstijl"/>
                      </w:pPr>
                    </w:p>
                  </w:txbxContent>
                </v:textbox>
                <w10:wrap anchorx="page" anchory="page"/>
              </v:shape>
            </w:pict>
          </mc:Fallback>
        </mc:AlternateContent>
      </w:r>
    </w:p>
    <w:p w:rsidR="007E523B" w:rsidP="000900C2" w:rsidRDefault="007E523B" w14:paraId="13980BF4" w14:textId="77777777">
      <w:pPr>
        <w:spacing w:line="276" w:lineRule="auto"/>
        <w:rPr>
          <w:b/>
        </w:rPr>
        <w:sectPr w:rsidR="007E523B"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sectPr>
      </w:pPr>
    </w:p>
    <w:p w:rsidR="00540803" w:rsidP="000900C2" w:rsidRDefault="00540803" w14:paraId="2E4558B0" w14:textId="3C873816">
      <w:pPr>
        <w:spacing w:line="276" w:lineRule="auto"/>
        <w:rPr>
          <w:b/>
        </w:rPr>
      </w:pPr>
    </w:p>
    <w:p w:rsidRPr="006E6FA7" w:rsidR="006E6FA7" w:rsidP="000900C2" w:rsidRDefault="006E6FA7" w14:paraId="2A7F8361" w14:textId="5E1A1581">
      <w:pPr>
        <w:spacing w:line="276" w:lineRule="auto"/>
      </w:pPr>
      <w:r w:rsidRPr="006E6FA7">
        <w:t>Geachte voorzitter,</w:t>
      </w:r>
      <w:r>
        <w:br/>
      </w:r>
    </w:p>
    <w:p w:rsidRPr="000900C2" w:rsidR="004E206A" w:rsidP="000900C2" w:rsidRDefault="003078ED" w14:paraId="3568171A" w14:textId="77777777">
      <w:pPr>
        <w:spacing w:line="276" w:lineRule="auto"/>
        <w:rPr>
          <w:b/>
        </w:rPr>
      </w:pPr>
      <w:r w:rsidRPr="000900C2">
        <w:rPr>
          <w:b/>
        </w:rPr>
        <w:t>Inleiding</w:t>
      </w:r>
    </w:p>
    <w:p w:rsidRPr="007802FE" w:rsidR="005A2271" w:rsidP="005A2271" w:rsidRDefault="000900C2" w14:paraId="3C57075C" w14:textId="40BD9A4A">
      <w:pPr>
        <w:spacing w:line="276" w:lineRule="auto"/>
      </w:pPr>
      <w:r w:rsidRPr="000900C2">
        <w:rPr>
          <w:rFonts w:cs="Times New Roman"/>
          <w:kern w:val="0"/>
          <w:lang w:bidi="ar-SA"/>
        </w:rPr>
        <w:t>Met de verslechtering van de</w:t>
      </w:r>
      <w:r w:rsidR="005A2271">
        <w:rPr>
          <w:rFonts w:cs="Times New Roman"/>
          <w:kern w:val="0"/>
          <w:lang w:bidi="ar-SA"/>
        </w:rPr>
        <w:t xml:space="preserve"> </w:t>
      </w:r>
      <w:r w:rsidRPr="000900C2">
        <w:rPr>
          <w:rFonts w:cs="Times New Roman"/>
          <w:kern w:val="0"/>
          <w:lang w:bidi="ar-SA"/>
        </w:rPr>
        <w:t>internationale veiligheidssituatie groeit de noodzaak om wereldwijd onze belangen op</w:t>
      </w:r>
      <w:r w:rsidRPr="005A2271" w:rsidR="005A2271">
        <w:rPr>
          <w:rFonts w:cs="Times New Roman"/>
          <w:kern w:val="0"/>
          <w:lang w:bidi="ar-SA"/>
        </w:rPr>
        <w:t xml:space="preserve"> </w:t>
      </w:r>
      <w:r w:rsidRPr="000900C2" w:rsidR="005A2271">
        <w:rPr>
          <w:rFonts w:cs="Times New Roman"/>
          <w:kern w:val="0"/>
          <w:lang w:bidi="ar-SA"/>
        </w:rPr>
        <w:t>zee te bes</w:t>
      </w:r>
      <w:bookmarkStart w:name="_GoBack" w:id="0"/>
      <w:bookmarkEnd w:id="0"/>
      <w:r w:rsidRPr="000900C2" w:rsidR="005A2271">
        <w:rPr>
          <w:rFonts w:cs="Times New Roman"/>
          <w:kern w:val="0"/>
          <w:lang w:bidi="ar-SA"/>
        </w:rPr>
        <w:t xml:space="preserve">chermen. </w:t>
      </w:r>
      <w:r w:rsidRPr="000900C2" w:rsidR="005A2271">
        <w:t>D</w:t>
      </w:r>
      <w:r w:rsidR="005A2271">
        <w:t>aarom</w:t>
      </w:r>
      <w:r w:rsidRPr="000900C2" w:rsidR="005A2271">
        <w:t xml:space="preserve"> investeert </w:t>
      </w:r>
      <w:r w:rsidR="005A2271">
        <w:t xml:space="preserve">Defensie </w:t>
      </w:r>
      <w:r w:rsidRPr="000900C2" w:rsidR="005A2271">
        <w:t>in maritieme wapensystemen, waarmee het gevecht op en vanuit</w:t>
      </w:r>
      <w:r w:rsidR="005A2271">
        <w:t xml:space="preserve"> zee kan worden gevoerd en gewonnen</w:t>
      </w:r>
      <w:r w:rsidRPr="007802FE" w:rsidR="005A2271">
        <w:t>. De komende vijftien jaar vervangt de Koninklijke Marine de onderzeeboten en bijna alle grote bovenwaterschepen, verschillende ondersteunende vaartuigen en de operationele vaar- en voertuigen van het Korps Mariniers. Over de samenhang van de investeringen en de betrokkenheid van de Nederlandse industrie is uw Kamer eerder geïnformeerd.</w:t>
      </w:r>
      <w:r w:rsidR="005A2271">
        <w:rPr>
          <w:rStyle w:val="Voetnootmarkering"/>
        </w:rPr>
        <w:footnoteReference w:id="2"/>
      </w:r>
    </w:p>
    <w:p w:rsidR="0033558F" w:rsidP="00B8285F" w:rsidRDefault="00CA5DE5" w14:paraId="1C3D324A" w14:textId="4CCEF3D0">
      <w:pPr>
        <w:spacing w:line="276" w:lineRule="auto"/>
      </w:pPr>
      <w:r>
        <w:t>V</w:t>
      </w:r>
      <w:r w:rsidR="00B9126F">
        <w:t xml:space="preserve">oor de vervanging van de onderzeebootcapaciteit </w:t>
      </w:r>
      <w:r>
        <w:t xml:space="preserve">is de afgelopen jaren </w:t>
      </w:r>
      <w:r w:rsidR="00B9126F">
        <w:t>toegewerkt naar een offe</w:t>
      </w:r>
      <w:r w:rsidR="003A0468">
        <w:t>rteaanvraag voor de levering van</w:t>
      </w:r>
      <w:r w:rsidR="00B9126F">
        <w:t xml:space="preserve"> </w:t>
      </w:r>
      <w:r w:rsidRPr="003A0468" w:rsidR="003A0468">
        <w:t xml:space="preserve">vier </w:t>
      </w:r>
      <w:r w:rsidR="003A0468">
        <w:t>nieuwe onderzeeboten, ter vervanging van de huidige Walrusklasse</w:t>
      </w:r>
      <w:r w:rsidR="00EE706F">
        <w:t>.</w:t>
      </w:r>
      <w:r w:rsidR="00815922">
        <w:rPr>
          <w:rStyle w:val="Voetnootmarkering"/>
        </w:rPr>
        <w:footnoteReference w:id="3"/>
      </w:r>
      <w:r w:rsidR="00EE706F">
        <w:t xml:space="preserve"> </w:t>
      </w:r>
      <w:r>
        <w:t>Dit</w:t>
      </w:r>
      <w:r w:rsidR="003A0468">
        <w:t xml:space="preserve"> heeft geresulteerd in </w:t>
      </w:r>
      <w:r>
        <w:t xml:space="preserve">de ontvangst van </w:t>
      </w:r>
      <w:r w:rsidR="003A0468">
        <w:t>dri</w:t>
      </w:r>
      <w:r w:rsidR="00815922">
        <w:t>e offertes</w:t>
      </w:r>
      <w:r w:rsidR="007C7961">
        <w:t xml:space="preserve"> van buitenlandse werven</w:t>
      </w:r>
      <w:r>
        <w:t xml:space="preserve">, met </w:t>
      </w:r>
      <w:r w:rsidR="00A12433">
        <w:t>bijbehoren</w:t>
      </w:r>
      <w:r w:rsidR="00F04541">
        <w:t>de voorstellen voor de industriële samenwerkingsovereenkomst (</w:t>
      </w:r>
      <w:r w:rsidR="00A12433">
        <w:rPr>
          <w:i/>
        </w:rPr>
        <w:t>Industrial Cooperation Agreement</w:t>
      </w:r>
      <w:r w:rsidR="00685082">
        <w:t xml:space="preserve"> </w:t>
      </w:r>
      <w:r w:rsidR="00F04541">
        <w:t xml:space="preserve">- </w:t>
      </w:r>
      <w:r w:rsidR="00685082">
        <w:t>ICA)</w:t>
      </w:r>
      <w:r w:rsidR="00EE706F">
        <w:t xml:space="preserve">. </w:t>
      </w:r>
      <w:r w:rsidR="003A0468">
        <w:t xml:space="preserve">De beoordeling hiervan </w:t>
      </w:r>
      <w:r>
        <w:t xml:space="preserve">door respectievelijk Defensie en Economische Zaken en Klimaat </w:t>
      </w:r>
      <w:r w:rsidR="00E53CA3">
        <w:t xml:space="preserve">(EZK) </w:t>
      </w:r>
      <w:r w:rsidR="00EE706F">
        <w:t xml:space="preserve">is </w:t>
      </w:r>
      <w:r>
        <w:t>de afgelopen maanden</w:t>
      </w:r>
      <w:r w:rsidR="003A0468">
        <w:t xml:space="preserve"> </w:t>
      </w:r>
      <w:r w:rsidR="00EE706F">
        <w:t>zorgvuldig doorlopen</w:t>
      </w:r>
      <w:r w:rsidR="003A0468">
        <w:t xml:space="preserve"> met als uitkomst dat </w:t>
      </w:r>
      <w:r w:rsidR="00EE706F">
        <w:t xml:space="preserve">Defensie een waardige </w:t>
      </w:r>
      <w:r w:rsidR="00815922">
        <w:t>opvolger heeft gevonden voor de</w:t>
      </w:r>
      <w:r w:rsidR="003A0468">
        <w:t xml:space="preserve"> </w:t>
      </w:r>
      <w:r w:rsidR="00EE706F">
        <w:t xml:space="preserve">Walrusklasse. </w:t>
      </w:r>
    </w:p>
    <w:p w:rsidRPr="00504111" w:rsidR="00EE706F" w:rsidP="00B8285F" w:rsidRDefault="00EE706F" w14:paraId="51CBB035" w14:textId="63E51BDB">
      <w:pPr>
        <w:spacing w:line="276" w:lineRule="auto"/>
      </w:pPr>
      <w:r>
        <w:t>Defensie wil overgaan t</w:t>
      </w:r>
      <w:r w:rsidR="00AD3E84">
        <w:t xml:space="preserve">ot het gunnen van de order </w:t>
      </w:r>
      <w:r w:rsidRPr="00504111" w:rsidR="00AD3E84">
        <w:t xml:space="preserve">aan </w:t>
      </w:r>
      <w:r w:rsidRPr="00DC6BBF" w:rsidR="00AD3E84">
        <w:t>w</w:t>
      </w:r>
      <w:r w:rsidRPr="00DC6BBF">
        <w:t xml:space="preserve">erf </w:t>
      </w:r>
      <w:proofErr w:type="spellStart"/>
      <w:r w:rsidRPr="00DC6BBF" w:rsidR="00504111">
        <w:t>Naval</w:t>
      </w:r>
      <w:proofErr w:type="spellEnd"/>
      <w:r w:rsidRPr="00DC6BBF" w:rsidR="00504111">
        <w:t xml:space="preserve"> Group</w:t>
      </w:r>
      <w:r w:rsidRPr="00DC6BBF">
        <w:t>, op b</w:t>
      </w:r>
      <w:r w:rsidRPr="00DC6BBF" w:rsidR="00815922">
        <w:t xml:space="preserve">asis van </w:t>
      </w:r>
      <w:r w:rsidRPr="00DC6BBF" w:rsidR="00504111">
        <w:t xml:space="preserve">het </w:t>
      </w:r>
      <w:proofErr w:type="spellStart"/>
      <w:r w:rsidRPr="00504111" w:rsidR="00504111">
        <w:t>Blacksword</w:t>
      </w:r>
      <w:proofErr w:type="spellEnd"/>
      <w:r w:rsidRPr="00504111" w:rsidR="00504111">
        <w:t xml:space="preserve"> Barracuda</w:t>
      </w:r>
      <w:r w:rsidRPr="00DC6BBF" w:rsidR="00504111">
        <w:t xml:space="preserve"> </w:t>
      </w:r>
      <w:r w:rsidRPr="00DC6BBF" w:rsidR="00815922">
        <w:t>ontwerp</w:t>
      </w:r>
      <w:r w:rsidRPr="00504111" w:rsidR="00815922">
        <w:t xml:space="preserve">. </w:t>
      </w:r>
      <w:r w:rsidRPr="00504111" w:rsidR="00B8285F">
        <w:t xml:space="preserve">De offerte van </w:t>
      </w:r>
      <w:proofErr w:type="spellStart"/>
      <w:r w:rsidRPr="00504111" w:rsidR="00504111">
        <w:t>Naval</w:t>
      </w:r>
      <w:proofErr w:type="spellEnd"/>
      <w:r w:rsidRPr="00504111" w:rsidR="00504111">
        <w:t xml:space="preserve"> </w:t>
      </w:r>
      <w:r w:rsidR="00504111">
        <w:t>Group</w:t>
      </w:r>
      <w:r w:rsidR="00B8285F">
        <w:t xml:space="preserve"> biedt over het geheel bezien </w:t>
      </w:r>
      <w:r w:rsidR="0043389A">
        <w:t>de beste</w:t>
      </w:r>
      <w:r w:rsidR="00B8285F">
        <w:t xml:space="preserve"> balans wat betreft het beste product voor de beste prijs, risicobeheersing en de waarborging van het </w:t>
      </w:r>
      <w:r w:rsidR="007C7961">
        <w:t xml:space="preserve">wezenlijk </w:t>
      </w:r>
      <w:r w:rsidR="00B8285F">
        <w:t>nationaal veiligheidsbelang en de strategische autonomie</w:t>
      </w:r>
      <w:r w:rsidR="002E16FF">
        <w:t>.</w:t>
      </w:r>
      <w:r w:rsidRPr="0043389A" w:rsidR="0043389A">
        <w:t xml:space="preserve"> De aangeboden onderzeeboot </w:t>
      </w:r>
      <w:r w:rsidR="00A02132">
        <w:t>voldoet aan de operationele behoefte en zal</w:t>
      </w:r>
      <w:r w:rsidRPr="0043389A" w:rsidR="0043389A">
        <w:t xml:space="preserve"> een grote verbetering </w:t>
      </w:r>
      <w:r w:rsidR="00A02132">
        <w:t xml:space="preserve">zijn </w:t>
      </w:r>
      <w:r w:rsidRPr="0043389A" w:rsidR="0043389A">
        <w:t xml:space="preserve">ten opzichte van </w:t>
      </w:r>
      <w:r w:rsidRPr="00504111" w:rsidR="0043389A">
        <w:t xml:space="preserve">de huidige Walrusklasse. </w:t>
      </w:r>
      <w:proofErr w:type="spellStart"/>
      <w:r w:rsidRPr="00504111" w:rsidR="00504111">
        <w:t>Naval</w:t>
      </w:r>
      <w:proofErr w:type="spellEnd"/>
      <w:r w:rsidRPr="00504111" w:rsidR="00504111">
        <w:t xml:space="preserve"> Group</w:t>
      </w:r>
      <w:r w:rsidRPr="00504111" w:rsidR="00685082">
        <w:t xml:space="preserve"> </w:t>
      </w:r>
      <w:r w:rsidRPr="00504111" w:rsidR="00A12433">
        <w:t xml:space="preserve">kan de boten op tijd leveren en </w:t>
      </w:r>
      <w:r w:rsidRPr="00504111" w:rsidR="00685082">
        <w:t>betrekt een brede groep van</w:t>
      </w:r>
      <w:r w:rsidRPr="009F0821" w:rsidR="00685082">
        <w:t xml:space="preserve"> Nederlandse bedrijven en ken</w:t>
      </w:r>
      <w:r w:rsidRPr="009F0821" w:rsidR="00A12433">
        <w:t>nisinstituten</w:t>
      </w:r>
      <w:r w:rsidRPr="009F0821" w:rsidR="00685082">
        <w:t xml:space="preserve">. Het gaat om een combinatie van grote bedrijven, </w:t>
      </w:r>
      <w:proofErr w:type="spellStart"/>
      <w:r w:rsidRPr="009F0821" w:rsidR="00685082">
        <w:t>mkb</w:t>
      </w:r>
      <w:proofErr w:type="spellEnd"/>
      <w:r w:rsidRPr="009F0821" w:rsidR="00685082">
        <w:t xml:space="preserve">-bedrijven, innovatieve </w:t>
      </w:r>
      <w:r w:rsidRPr="009F0821" w:rsidR="00F04541">
        <w:rPr>
          <w:i/>
        </w:rPr>
        <w:t xml:space="preserve">high </w:t>
      </w:r>
      <w:proofErr w:type="spellStart"/>
      <w:r w:rsidRPr="009F0821" w:rsidR="00F04541">
        <w:rPr>
          <w:i/>
        </w:rPr>
        <w:t>tech</w:t>
      </w:r>
      <w:proofErr w:type="spellEnd"/>
      <w:r w:rsidRPr="009F0821" w:rsidR="00F04541">
        <w:rPr>
          <w:i/>
        </w:rPr>
        <w:t xml:space="preserve"> </w:t>
      </w:r>
      <w:r w:rsidRPr="009F0821" w:rsidR="00F04541">
        <w:t xml:space="preserve">bedrijven </w:t>
      </w:r>
      <w:r w:rsidRPr="005B1586" w:rsidR="00685082">
        <w:t xml:space="preserve">en kennisinstituten. </w:t>
      </w:r>
      <w:r w:rsidRPr="005B1586" w:rsidR="006F1068">
        <w:t xml:space="preserve">De ICA van </w:t>
      </w:r>
      <w:proofErr w:type="spellStart"/>
      <w:r w:rsidRPr="00504111" w:rsidR="00504111">
        <w:t>Naval</w:t>
      </w:r>
      <w:proofErr w:type="spellEnd"/>
      <w:r w:rsidR="00504111">
        <w:t xml:space="preserve"> Group</w:t>
      </w:r>
      <w:r w:rsidR="006F1068">
        <w:t xml:space="preserve"> </w:t>
      </w:r>
      <w:r w:rsidR="006A1724">
        <w:t>levert</w:t>
      </w:r>
      <w:r w:rsidR="00A12433">
        <w:t xml:space="preserve"> een </w:t>
      </w:r>
      <w:r w:rsidR="0016413F">
        <w:t>wezenlijke</w:t>
      </w:r>
      <w:r w:rsidR="00A12433">
        <w:t xml:space="preserve"> versterking </w:t>
      </w:r>
      <w:r w:rsidR="006A1724">
        <w:t xml:space="preserve">op </w:t>
      </w:r>
      <w:r w:rsidR="00A12433">
        <w:t xml:space="preserve">van </w:t>
      </w:r>
      <w:r w:rsidRPr="00A12433" w:rsidR="00A12433">
        <w:t xml:space="preserve">de Nederlandse </w:t>
      </w:r>
      <w:r w:rsidR="00F04541">
        <w:t xml:space="preserve">Defensie </w:t>
      </w:r>
      <w:r w:rsidRPr="00A12433" w:rsidR="00A12433">
        <w:t>Technologis</w:t>
      </w:r>
      <w:r w:rsidR="00A12433">
        <w:t>che en Industriële Basis</w:t>
      </w:r>
      <w:r w:rsidRPr="00685082" w:rsidR="00685082">
        <w:t xml:space="preserve"> </w:t>
      </w:r>
      <w:r w:rsidR="00DC6853">
        <w:t xml:space="preserve">(NLDTIB) </w:t>
      </w:r>
      <w:r w:rsidRPr="00685082" w:rsidR="00685082">
        <w:t xml:space="preserve">op het gebied van het ontwerp, de ontwikkeling en de bouw van onderdelen en subsystemen </w:t>
      </w:r>
      <w:r w:rsidR="00B8285F">
        <w:t>van de onderzeeboten</w:t>
      </w:r>
      <w:r w:rsidRPr="00685082" w:rsidR="00685082">
        <w:t xml:space="preserve"> </w:t>
      </w:r>
      <w:r w:rsidR="00B8285F">
        <w:t>waaronder kritieke systemen</w:t>
      </w:r>
      <w:r w:rsidR="00F04541">
        <w:t xml:space="preserve"> van de onderzeeboot</w:t>
      </w:r>
      <w:r w:rsidR="00B8285F">
        <w:t>, maar ook systemen voor bovenwaterschepen.</w:t>
      </w:r>
      <w:r w:rsidRPr="00E344D0" w:rsidR="00E344D0">
        <w:t xml:space="preserve"> De instandhouding op termijn zal geschieden onder regie van de Directie Materi</w:t>
      </w:r>
      <w:r w:rsidR="00A02132">
        <w:t>ë</w:t>
      </w:r>
      <w:r w:rsidRPr="00E344D0" w:rsidR="00E344D0">
        <w:t>le Instandhoudi</w:t>
      </w:r>
      <w:r w:rsidR="00E344D0">
        <w:t>ng (DMI) in Den Helder, waarbij</w:t>
      </w:r>
      <w:r w:rsidRPr="00E344D0" w:rsidR="00E344D0">
        <w:t xml:space="preserve"> Defensie zelf bed</w:t>
      </w:r>
      <w:r w:rsidR="00E344D0">
        <w:t xml:space="preserve">rijven en </w:t>
      </w:r>
      <w:r w:rsidRPr="00504111" w:rsidR="00E344D0">
        <w:t>kennisinstellingen zal betrekken bij de instandhouding.</w:t>
      </w:r>
    </w:p>
    <w:p w:rsidRPr="009F0821" w:rsidR="007B3B06" w:rsidP="00195733" w:rsidRDefault="00F50D12" w14:paraId="2BD7B7F5" w14:textId="74B27A98">
      <w:pPr>
        <w:spacing w:line="276" w:lineRule="auto"/>
      </w:pPr>
      <w:r w:rsidRPr="00504111">
        <w:t xml:space="preserve">Zoals eerder toegelicht, moet </w:t>
      </w:r>
      <w:r w:rsidRPr="00DC6BBF">
        <w:t>de winnende werf</w:t>
      </w:r>
      <w:r w:rsidRPr="00F50D12">
        <w:t xml:space="preserve"> aan de primaire eisen voldoen, zich kwalificeren op basis van het gunningsmodel, én dient </w:t>
      </w:r>
      <w:r w:rsidR="007C7961">
        <w:t xml:space="preserve">er </w:t>
      </w:r>
      <w:r w:rsidRPr="00F50D12">
        <w:t xml:space="preserve">met de winnende werf overeenstemming te zijn bereikt over de ICA voordat </w:t>
      </w:r>
      <w:r w:rsidRPr="009F0821">
        <w:t xml:space="preserve">Defensie overgaat tot tekenen van het leveringscontract (‘drie groene lichten’). </w:t>
      </w:r>
      <w:r w:rsidRPr="005B1586" w:rsidR="007C7961">
        <w:lastRenderedPageBreak/>
        <w:t>Defensie concludeert na beoordeling dat v</w:t>
      </w:r>
      <w:r w:rsidRPr="005B1586" w:rsidR="0025730B">
        <w:t xml:space="preserve">oor </w:t>
      </w:r>
      <w:proofErr w:type="spellStart"/>
      <w:r w:rsidRPr="009F0821" w:rsidR="00504111">
        <w:t>Naval</w:t>
      </w:r>
      <w:proofErr w:type="spellEnd"/>
      <w:r w:rsidRPr="009F0821" w:rsidR="00504111">
        <w:t xml:space="preserve"> Group</w:t>
      </w:r>
      <w:r w:rsidRPr="009F0821" w:rsidR="0025730B">
        <w:t xml:space="preserve"> de eerste twee seinen op groen</w:t>
      </w:r>
      <w:r w:rsidRPr="005B1586" w:rsidR="007C7961">
        <w:t xml:space="preserve"> staan</w:t>
      </w:r>
      <w:r w:rsidRPr="005B1586" w:rsidR="0025730B">
        <w:t>.</w:t>
      </w:r>
      <w:r w:rsidRPr="005B1586" w:rsidR="00090AB6">
        <w:t xml:space="preserve"> </w:t>
      </w:r>
      <w:proofErr w:type="spellStart"/>
      <w:r w:rsidRPr="009F0821" w:rsidR="00504111">
        <w:t>Naval</w:t>
      </w:r>
      <w:proofErr w:type="spellEnd"/>
      <w:r w:rsidRPr="009F0821" w:rsidR="00504111">
        <w:t xml:space="preserve"> Group</w:t>
      </w:r>
      <w:r w:rsidRPr="009F0821" w:rsidR="00394AB5">
        <w:t xml:space="preserve"> heeft een gebalanceerd, veelzijdig en</w:t>
      </w:r>
      <w:r w:rsidRPr="005B1586" w:rsidR="00394AB5">
        <w:t xml:space="preserve"> realistisch </w:t>
      </w:r>
      <w:r w:rsidRPr="005B1586" w:rsidR="00C447A7">
        <w:t>ICA-</w:t>
      </w:r>
      <w:r w:rsidRPr="005B1586" w:rsidR="00394AB5">
        <w:t>voorstel ingediend</w:t>
      </w:r>
      <w:r w:rsidRPr="009F0821" w:rsidR="007C7961">
        <w:t xml:space="preserve">. </w:t>
      </w:r>
      <w:r w:rsidRPr="009F0821" w:rsidR="005673B2">
        <w:t xml:space="preserve">EZK heeft vastgesteld dat het ICA-voorstel van de winnende werf voldoet en dat het voorstel kan worden omgezet naar een juridisch bindende overeenkomst. </w:t>
      </w:r>
      <w:r w:rsidRPr="009F0821" w:rsidR="00E53CA3">
        <w:t>Zodra hierover overeenstemming is bereikt</w:t>
      </w:r>
      <w:r w:rsidRPr="009F0821" w:rsidR="00357C98">
        <w:t xml:space="preserve"> met </w:t>
      </w:r>
      <w:proofErr w:type="spellStart"/>
      <w:r w:rsidRPr="009F0821" w:rsidR="009F0821">
        <w:t>Naval</w:t>
      </w:r>
      <w:proofErr w:type="spellEnd"/>
      <w:r w:rsidRPr="009F0821" w:rsidR="009F0821">
        <w:t xml:space="preserve"> Gr</w:t>
      </w:r>
      <w:r w:rsidRPr="009F0821" w:rsidR="00504111">
        <w:t>oup</w:t>
      </w:r>
      <w:r w:rsidRPr="005B1586" w:rsidR="00E53CA3">
        <w:t xml:space="preserve">, is aan alle </w:t>
      </w:r>
      <w:r w:rsidRPr="005B1586" w:rsidR="0016413F">
        <w:t xml:space="preserve">drie de </w:t>
      </w:r>
      <w:r w:rsidRPr="005B1586" w:rsidR="00E53CA3">
        <w:t xml:space="preserve">voorwaarden voor gunning </w:t>
      </w:r>
      <w:r w:rsidRPr="009F0821" w:rsidR="00E53CA3">
        <w:t>voldaan</w:t>
      </w:r>
      <w:r w:rsidRPr="009F0821" w:rsidR="0009388F">
        <w:t>.</w:t>
      </w:r>
      <w:r w:rsidRPr="009F0821" w:rsidR="00090AB6">
        <w:t xml:space="preserve"> </w:t>
      </w:r>
    </w:p>
    <w:p w:rsidR="007B3B06" w:rsidP="00195733" w:rsidRDefault="0009388F" w14:paraId="1AD5602B" w14:textId="041CD9BB">
      <w:pPr>
        <w:spacing w:line="276" w:lineRule="auto"/>
      </w:pPr>
      <w:r w:rsidRPr="009F0821">
        <w:t>Met deze D-brief informeer ik u</w:t>
      </w:r>
      <w:r w:rsidRPr="009F0821" w:rsidR="007C7961">
        <w:t>w Kamer</w:t>
      </w:r>
      <w:r w:rsidRPr="009F0821">
        <w:t xml:space="preserve"> mede namens de minister van Economische Zaken en Klimaat over de keuze voor de leverancier en het product en over de Nederlandse betrokkenheid. </w:t>
      </w:r>
      <w:r w:rsidRPr="009F0821" w:rsidR="007C7961">
        <w:t xml:space="preserve">Het kabinet kiest ervoor om de uitkomst van het offertetraject conform </w:t>
      </w:r>
      <w:r w:rsidRPr="009F0821" w:rsidR="00F0339D">
        <w:t xml:space="preserve">de eerder gemelde </w:t>
      </w:r>
      <w:r w:rsidRPr="009F0821" w:rsidR="007C7961">
        <w:t>planning</w:t>
      </w:r>
      <w:r w:rsidRPr="009F0821" w:rsidR="00F90E0D">
        <w:rPr>
          <w:rStyle w:val="Voetnootmarkering"/>
        </w:rPr>
        <w:footnoteReference w:id="4"/>
      </w:r>
      <w:r w:rsidRPr="009F0821" w:rsidR="007C7961">
        <w:t xml:space="preserve"> bekend te stellen.</w:t>
      </w:r>
      <w:r w:rsidRPr="009F0821" w:rsidR="00F0339D">
        <w:t xml:space="preserve"> Voor</w:t>
      </w:r>
      <w:r w:rsidRPr="005B1586" w:rsidR="00962CD7">
        <w:t xml:space="preserve"> de</w:t>
      </w:r>
      <w:r w:rsidRPr="005B1586" w:rsidR="00F0339D">
        <w:t xml:space="preserve"> tijdige levering van de nieuwe boten is het van </w:t>
      </w:r>
      <w:r w:rsidRPr="005B1586" w:rsidR="00962CD7">
        <w:t xml:space="preserve">belang </w:t>
      </w:r>
      <w:r w:rsidRPr="005B1586" w:rsidR="00F0339D">
        <w:t>voortvarend stappen te blijven zetten. Defensie is voornemens om</w:t>
      </w:r>
      <w:r w:rsidR="00F0339D">
        <w:t xml:space="preserve"> </w:t>
      </w:r>
      <w:r w:rsidR="0043389A">
        <w:t>rond</w:t>
      </w:r>
      <w:r w:rsidR="00F0339D">
        <w:t xml:space="preserve"> de zomer over te gaan tot contracttekening,</w:t>
      </w:r>
      <w:r w:rsidRPr="00F0339D" w:rsidR="00F0339D">
        <w:t xml:space="preserve"> </w:t>
      </w:r>
      <w:r w:rsidR="00F0339D">
        <w:t xml:space="preserve">mede met het oog op </w:t>
      </w:r>
      <w:r w:rsidRPr="00F0339D" w:rsidR="00F0339D">
        <w:t>de geldig</w:t>
      </w:r>
      <w:r w:rsidR="00F0339D">
        <w:t>heidstermijn van de offertes.</w:t>
      </w:r>
      <w:r w:rsidR="007C7961">
        <w:t xml:space="preserve"> </w:t>
      </w:r>
      <w:r w:rsidR="001C224F">
        <w:t>Na</w:t>
      </w:r>
      <w:r w:rsidR="0032799B">
        <w:t xml:space="preserve"> </w:t>
      </w:r>
      <w:r w:rsidR="003333D4">
        <w:t>parlementaire behandeling van deze brief</w:t>
      </w:r>
      <w:r w:rsidRPr="007802FE" w:rsidR="00A2176A">
        <w:t xml:space="preserve"> </w:t>
      </w:r>
      <w:r w:rsidR="0032799B">
        <w:t>gaat het programma de volgende (realisatie-) fase in, met mijlpalen voor de levering van de nieuwe onderzeeboten</w:t>
      </w:r>
      <w:r w:rsidR="00A2176A">
        <w:t xml:space="preserve">. </w:t>
      </w:r>
      <w:r w:rsidRPr="007802FE" w:rsidR="00A2176A">
        <w:t>Hier</w:t>
      </w:r>
      <w:r w:rsidR="007F74BE">
        <w:t>van</w:t>
      </w:r>
      <w:r w:rsidRPr="007802FE" w:rsidR="00A2176A">
        <w:t xml:space="preserve"> gaat een be</w:t>
      </w:r>
      <w:r w:rsidR="007F74BE">
        <w:t xml:space="preserve">langrijke stimulans </w:t>
      </w:r>
      <w:r w:rsidR="00C12BC8">
        <w:t xml:space="preserve">uit voor </w:t>
      </w:r>
      <w:r w:rsidRPr="007802FE" w:rsidR="00A2176A">
        <w:t>de mannen en vrouwen van de Onderzeedienst</w:t>
      </w:r>
      <w:r w:rsidR="00815922">
        <w:t xml:space="preserve"> die lang hebben uitgezien naar een besluit over de vervanging</w:t>
      </w:r>
      <w:r w:rsidR="003333D4">
        <w:t>, maar ook v</w:t>
      </w:r>
      <w:r w:rsidR="002D573F">
        <w:t>oor</w:t>
      </w:r>
      <w:r w:rsidR="003333D4">
        <w:t xml:space="preserve"> het Commando Materieel en IT</w:t>
      </w:r>
      <w:r w:rsidR="00C12BC8">
        <w:t xml:space="preserve"> </w:t>
      </w:r>
      <w:r w:rsidR="00C2113B">
        <w:t xml:space="preserve">(COMMIT) </w:t>
      </w:r>
      <w:r w:rsidR="00C12BC8">
        <w:t>en de Directie Materiele Instandhouding</w:t>
      </w:r>
      <w:r w:rsidR="003D7E99">
        <w:t xml:space="preserve"> in Den Helder</w:t>
      </w:r>
      <w:r w:rsidR="0032799B">
        <w:t>. Zij zullen</w:t>
      </w:r>
      <w:r w:rsidRPr="007802FE" w:rsidR="00A2176A">
        <w:t xml:space="preserve"> de komst van de nieuwe onderzeeboten voorbereiden</w:t>
      </w:r>
      <w:r w:rsidRPr="0032799B" w:rsidR="0032799B">
        <w:t xml:space="preserve"> </w:t>
      </w:r>
      <w:r w:rsidR="0032799B">
        <w:t xml:space="preserve">en de Walrusklasse </w:t>
      </w:r>
      <w:r w:rsidR="0004511D">
        <w:t xml:space="preserve">inzetbaar houden </w:t>
      </w:r>
      <w:r w:rsidR="0032799B">
        <w:t>tot het</w:t>
      </w:r>
      <w:r w:rsidRPr="0032799B" w:rsidR="0032799B">
        <w:t xml:space="preserve"> m</w:t>
      </w:r>
      <w:r w:rsidR="0032799B">
        <w:t xml:space="preserve">oment </w:t>
      </w:r>
      <w:r w:rsidR="00F73C1A">
        <w:t xml:space="preserve">van </w:t>
      </w:r>
      <w:r w:rsidR="0004511D">
        <w:t>uitfasering</w:t>
      </w:r>
      <w:r w:rsidRPr="007802FE" w:rsidR="00A2176A">
        <w:t xml:space="preserve">. </w:t>
      </w:r>
      <w:r w:rsidR="00F73C1A">
        <w:t>Dit vergt</w:t>
      </w:r>
      <w:r w:rsidR="001C224F">
        <w:t xml:space="preserve"> een stapsgewijze</w:t>
      </w:r>
      <w:r w:rsidR="0032799B">
        <w:t xml:space="preserve"> </w:t>
      </w:r>
      <w:r w:rsidR="002D573F">
        <w:t xml:space="preserve">transformatie </w:t>
      </w:r>
      <w:r w:rsidR="00F73C1A">
        <w:t xml:space="preserve">van het </w:t>
      </w:r>
      <w:r w:rsidR="00962CD7">
        <w:t xml:space="preserve">totaal aan </w:t>
      </w:r>
      <w:r w:rsidR="00A025A9">
        <w:t>getraind en inzetbaar personeel</w:t>
      </w:r>
      <w:r w:rsidR="0032799B">
        <w:t>, in de opbouw naar de nieuwe capaciteit. D</w:t>
      </w:r>
      <w:r w:rsidR="000E1429">
        <w:t>e ke</w:t>
      </w:r>
      <w:r w:rsidR="00DE7A73">
        <w:t xml:space="preserve">nnis van inzet en onderhoud </w:t>
      </w:r>
      <w:r w:rsidR="00A025A9">
        <w:t xml:space="preserve">van de Nederlandse onderzeeboot </w:t>
      </w:r>
      <w:r w:rsidR="0032799B">
        <w:t>moet</w:t>
      </w:r>
      <w:r w:rsidRPr="007802FE" w:rsidR="00A2176A">
        <w:t xml:space="preserve"> </w:t>
      </w:r>
      <w:r w:rsidR="0032799B">
        <w:t xml:space="preserve">worden </w:t>
      </w:r>
      <w:r w:rsidR="00F73C1A">
        <w:t>behouden en</w:t>
      </w:r>
      <w:r w:rsidRPr="007802FE" w:rsidR="00A2176A">
        <w:t xml:space="preserve"> over</w:t>
      </w:r>
      <w:r w:rsidR="00F73C1A">
        <w:t>ge</w:t>
      </w:r>
      <w:r w:rsidRPr="007802FE" w:rsidR="00A2176A">
        <w:t>dragen aan een nieuwe generatie,</w:t>
      </w:r>
      <w:r w:rsidR="00A2176A">
        <w:t xml:space="preserve"> deels nog te werven personeel.</w:t>
      </w:r>
      <w:r w:rsidR="00195733">
        <w:t xml:space="preserve"> </w:t>
      </w:r>
    </w:p>
    <w:p w:rsidRPr="005B1586" w:rsidR="00195733" w:rsidP="00195733" w:rsidRDefault="00195733" w14:paraId="11B41B93" w14:textId="7E161658">
      <w:pPr>
        <w:spacing w:line="276" w:lineRule="auto"/>
      </w:pPr>
      <w:r>
        <w:t>Defensie maakt in dit verwervingstraject gebruik van</w:t>
      </w:r>
      <w:r w:rsidRPr="00377C3E">
        <w:t xml:space="preserve"> artikel 346</w:t>
      </w:r>
      <w:r>
        <w:t xml:space="preserve"> </w:t>
      </w:r>
      <w:r w:rsidR="00C60067">
        <w:t xml:space="preserve">Verdrag betreffende de </w:t>
      </w:r>
      <w:r w:rsidR="00462386">
        <w:t>W</w:t>
      </w:r>
      <w:r w:rsidR="00C60067">
        <w:t>erking van de Europese Unie (</w:t>
      </w:r>
      <w:r>
        <w:t>VWEU</w:t>
      </w:r>
      <w:r w:rsidR="00C60067">
        <w:t>)</w:t>
      </w:r>
      <w:r>
        <w:t>. De onderzeeboot is een strategisch wapensysteem en de kennis van de ontwerpkarakteristieken, het gebruik en de instandhouding raakt het wezenlijk nationaal veiligheidsbelang (WNV). Dit beperkt de mogelijkheid om openbaar informatie over offertes te delen,</w:t>
      </w:r>
      <w:r w:rsidRPr="008D2499">
        <w:t xml:space="preserve"> omdat de positie van Defensie in de verwerving, bedrijfsvoering en operatie dient te worden beschermd.</w:t>
      </w:r>
      <w:r>
        <w:t xml:space="preserve"> </w:t>
      </w:r>
      <w:r w:rsidRPr="00996821">
        <w:t xml:space="preserve">Defensie en de kandidaat-werven </w:t>
      </w:r>
      <w:r>
        <w:t xml:space="preserve">hebben </w:t>
      </w:r>
      <w:r w:rsidRPr="00996821">
        <w:t xml:space="preserve">zogenoemde </w:t>
      </w:r>
      <w:r w:rsidRPr="00116113">
        <w:rPr>
          <w:i/>
        </w:rPr>
        <w:t>non-</w:t>
      </w:r>
      <w:proofErr w:type="spellStart"/>
      <w:r w:rsidRPr="00116113">
        <w:rPr>
          <w:i/>
        </w:rPr>
        <w:t>disclosure</w:t>
      </w:r>
      <w:proofErr w:type="spellEnd"/>
      <w:r w:rsidRPr="00116113">
        <w:rPr>
          <w:i/>
        </w:rPr>
        <w:t xml:space="preserve"> </w:t>
      </w:r>
      <w:proofErr w:type="spellStart"/>
      <w:r w:rsidRPr="00116113">
        <w:rPr>
          <w:i/>
        </w:rPr>
        <w:t>agreements</w:t>
      </w:r>
      <w:proofErr w:type="spellEnd"/>
      <w:r w:rsidRPr="00996821">
        <w:t xml:space="preserve"> gesloten</w:t>
      </w:r>
      <w:r>
        <w:t xml:space="preserve">, omdat openbaarmaking van het tenderdossier niet alleen onze belangen, maar ook de veiligheidsbelangen en commerciële belangen </w:t>
      </w:r>
      <w:r w:rsidRPr="009F0821">
        <w:t xml:space="preserve">van de werven </w:t>
      </w:r>
      <w:r w:rsidRPr="009F0821" w:rsidR="007B3B06">
        <w:t xml:space="preserve">en hun nationale overheden </w:t>
      </w:r>
      <w:r w:rsidRPr="009F0821">
        <w:t xml:space="preserve">zou schaden. Tegen deze achtergrond is in vertrouwelijke </w:t>
      </w:r>
      <w:r w:rsidRPr="00DC6BBF">
        <w:t>bijlage B</w:t>
      </w:r>
      <w:r w:rsidRPr="009F0821">
        <w:t xml:space="preserve"> bij deze brief de uitkomst van de offertebeoordeling op hoofdlijnen nader toegelicht. De vertrouwelijke </w:t>
      </w:r>
      <w:r w:rsidRPr="00DC6BBF">
        <w:t>bijlage C</w:t>
      </w:r>
      <w:r w:rsidRPr="009F0821">
        <w:t xml:space="preserve"> bevat op hoofdlijnen de uitkomst van de ICA-beoordeling door EZK. Defensie i</w:t>
      </w:r>
      <w:r w:rsidRPr="005B1586">
        <w:t xml:space="preserve">nformeert uw Kamer graag nader vertrouwelijk in een technische briefing over de totstandkoming van het voorlopig gunningsbesluit.  </w:t>
      </w:r>
    </w:p>
    <w:p w:rsidR="008519D1" w:rsidP="00540803" w:rsidRDefault="0097459F" w14:paraId="3CFD6D33" w14:textId="1814720A">
      <w:pPr>
        <w:spacing w:line="276" w:lineRule="auto"/>
      </w:pPr>
      <w:r w:rsidRPr="009F0821">
        <w:t>Tot slot</w:t>
      </w:r>
      <w:r w:rsidRPr="009F0821" w:rsidR="00B004E3">
        <w:t xml:space="preserve"> wenst de Kamer</w:t>
      </w:r>
      <w:r w:rsidRPr="009F0821" w:rsidR="003D7E99">
        <w:t xml:space="preserve"> jaarlijks </w:t>
      </w:r>
      <w:r w:rsidRPr="009F0821" w:rsidR="00B004E3">
        <w:t>te worden geïnformeerd over de voortgang van het programma vervanging onderzeebootcapaciteit (VOZBT)</w:t>
      </w:r>
      <w:r w:rsidRPr="009F0821" w:rsidR="003D7E99">
        <w:t>, uiterlijk op 1 april</w:t>
      </w:r>
      <w:r w:rsidRPr="009F0821" w:rsidR="00B004E3">
        <w:t xml:space="preserve">. </w:t>
      </w:r>
      <w:r w:rsidRPr="009F0821" w:rsidR="00D73B9F">
        <w:t xml:space="preserve">De voortgang sinds </w:t>
      </w:r>
      <w:r w:rsidRPr="009F0821" w:rsidR="001C224F">
        <w:t xml:space="preserve">de </w:t>
      </w:r>
      <w:r w:rsidRPr="009F0821" w:rsidR="00DC6853">
        <w:t>tweede voortgangs</w:t>
      </w:r>
      <w:r w:rsidRPr="009F0821" w:rsidR="001C224F">
        <w:t>rapportage</w:t>
      </w:r>
      <w:r w:rsidRPr="009F0821" w:rsidR="00B004E3">
        <w:t xml:space="preserve"> </w:t>
      </w:r>
      <w:r w:rsidRPr="009F0821" w:rsidR="00D73B9F">
        <w:t>betreft</w:t>
      </w:r>
      <w:r w:rsidRPr="009F0821" w:rsidR="009574BE">
        <w:t xml:space="preserve"> </w:t>
      </w:r>
      <w:r w:rsidRPr="009F0821" w:rsidR="00F56147">
        <w:t xml:space="preserve">het offertetraject en </w:t>
      </w:r>
      <w:r w:rsidRPr="009F0821" w:rsidR="009574BE">
        <w:t xml:space="preserve">de voorbereiding van het voorlopig gunningsbesluit. </w:t>
      </w:r>
      <w:r w:rsidRPr="009F0821" w:rsidR="00DE7A73">
        <w:t>Hierover wordt uw Kame</w:t>
      </w:r>
      <w:r w:rsidRPr="009F0821" w:rsidR="001C224F">
        <w:t xml:space="preserve">r geïnformeerd met deze </w:t>
      </w:r>
      <w:r w:rsidRPr="009F0821" w:rsidR="00754D2F">
        <w:t>D-</w:t>
      </w:r>
      <w:r w:rsidRPr="009F0821" w:rsidR="001C224F">
        <w:t xml:space="preserve">brief. </w:t>
      </w:r>
      <w:r w:rsidRPr="009F0821" w:rsidR="00754D2F">
        <w:t>Aanvullende informatie waarover de Kamer wenst te worden geïnformeerd</w:t>
      </w:r>
      <w:r w:rsidRPr="009F0821" w:rsidR="00D73B9F">
        <w:rPr>
          <w:rStyle w:val="Voetnootmarkering"/>
        </w:rPr>
        <w:footnoteReference w:id="5"/>
      </w:r>
      <w:r w:rsidRPr="009F0821" w:rsidR="00D73B9F">
        <w:t>,</w:t>
      </w:r>
      <w:r w:rsidRPr="009F0821" w:rsidR="00754D2F">
        <w:t xml:space="preserve"> is opgenomen in </w:t>
      </w:r>
      <w:r w:rsidRPr="00DC6BBF" w:rsidR="00754D2F">
        <w:t>bijlage A</w:t>
      </w:r>
      <w:r w:rsidRPr="009F0821" w:rsidR="00754D2F">
        <w:t xml:space="preserve"> (derde voortgangsrapportage). </w:t>
      </w:r>
      <w:r w:rsidRPr="009F0821" w:rsidR="007C6388">
        <w:t xml:space="preserve">Naast de genoemde </w:t>
      </w:r>
      <w:r w:rsidRPr="009F0821" w:rsidR="00754D2F">
        <w:t xml:space="preserve">vertrouwelijke </w:t>
      </w:r>
      <w:r w:rsidRPr="00DC6BBF" w:rsidR="00754D2F">
        <w:t>bijlagen B en C</w:t>
      </w:r>
      <w:r w:rsidRPr="009F0821" w:rsidR="007C6388">
        <w:t xml:space="preserve">, </w:t>
      </w:r>
      <w:r w:rsidRPr="009F0821" w:rsidR="00F56147">
        <w:t>zijn</w:t>
      </w:r>
      <w:r w:rsidRPr="005B1586" w:rsidR="007C6388">
        <w:t xml:space="preserve"> </w:t>
      </w:r>
      <w:r w:rsidRPr="005B1586" w:rsidR="007242ED">
        <w:t xml:space="preserve">zoals gebruikelijk bij de voortgangsrapportages </w:t>
      </w:r>
      <w:r w:rsidRPr="005B1586" w:rsidR="007C6388">
        <w:t>vertrouwelijke bijlage</w:t>
      </w:r>
      <w:r w:rsidRPr="009F0821" w:rsidR="00F56147">
        <w:t>n</w:t>
      </w:r>
      <w:r w:rsidRPr="009F0821" w:rsidR="007C6388">
        <w:t xml:space="preserve"> toegevoegd over de </w:t>
      </w:r>
      <w:r w:rsidRPr="009F0821" w:rsidR="00754D2F">
        <w:t xml:space="preserve">bewapening </w:t>
      </w:r>
      <w:r w:rsidRPr="00DC6BBF" w:rsidR="00754D2F">
        <w:t>(bijlage D</w:t>
      </w:r>
      <w:r w:rsidRPr="00DC6BBF" w:rsidR="00F56147">
        <w:t>)</w:t>
      </w:r>
      <w:r w:rsidRPr="009F0821" w:rsidR="00F56147">
        <w:t xml:space="preserve"> en </w:t>
      </w:r>
      <w:r w:rsidRPr="009F0821" w:rsidR="00754D2F">
        <w:t xml:space="preserve">over de levensduurkosten en de belangrijkste risico’s </w:t>
      </w:r>
      <w:r w:rsidRPr="00DC6BBF" w:rsidR="001B125A">
        <w:t>(bijlage E</w:t>
      </w:r>
      <w:r w:rsidRPr="00DC6BBF" w:rsidR="007C6388">
        <w:t>)</w:t>
      </w:r>
      <w:r w:rsidRPr="009F0821" w:rsidR="007C6388">
        <w:t xml:space="preserve">. </w:t>
      </w:r>
      <w:r w:rsidRPr="009F0821" w:rsidR="00A447D6">
        <w:t xml:space="preserve">De ADR </w:t>
      </w:r>
      <w:r w:rsidRPr="005B1586">
        <w:t xml:space="preserve">stelt </w:t>
      </w:r>
      <w:r w:rsidRPr="005B1586" w:rsidR="002609C8">
        <w:t xml:space="preserve">een rapport op bij de </w:t>
      </w:r>
      <w:r w:rsidRPr="009F0821" w:rsidR="000113CA">
        <w:t xml:space="preserve">totstandkoming van de D-brief en </w:t>
      </w:r>
      <w:r w:rsidRPr="009F0821" w:rsidR="002609C8">
        <w:t>derde voortgangsrapportage.</w:t>
      </w:r>
      <w:r w:rsidRPr="009F0821" w:rsidR="00A447D6">
        <w:t xml:space="preserve"> Dit rapport</w:t>
      </w:r>
      <w:r w:rsidR="00A447D6">
        <w:t xml:space="preserve"> </w:t>
      </w:r>
      <w:r w:rsidR="00F56147">
        <w:t>zal separaat worden aangeboden</w:t>
      </w:r>
      <w:r>
        <w:t xml:space="preserve">, </w:t>
      </w:r>
      <w:r w:rsidR="00F31D36">
        <w:t xml:space="preserve">naar verwachting binnen twee </w:t>
      </w:r>
      <w:r>
        <w:t>weken na het versturen van de</w:t>
      </w:r>
      <w:r w:rsidR="001625B3">
        <w:t>ze</w:t>
      </w:r>
      <w:r>
        <w:t xml:space="preserve"> D-brief</w:t>
      </w:r>
      <w:r w:rsidRPr="00A1053C" w:rsidR="00F56147">
        <w:t>.</w:t>
      </w:r>
    </w:p>
    <w:p w:rsidR="00C9498D" w:rsidP="00540803" w:rsidRDefault="00C9498D" w14:paraId="70C0C9A3" w14:textId="77777777">
      <w:pPr>
        <w:spacing w:line="276" w:lineRule="auto"/>
        <w:rPr>
          <w:b/>
        </w:rPr>
      </w:pPr>
    </w:p>
    <w:p w:rsidR="00C9498D" w:rsidP="00540803" w:rsidRDefault="00C9498D" w14:paraId="0977CBCB" w14:textId="77777777">
      <w:pPr>
        <w:spacing w:line="276" w:lineRule="auto"/>
        <w:rPr>
          <w:b/>
        </w:rPr>
      </w:pPr>
    </w:p>
    <w:p w:rsidRPr="00AB4564" w:rsidR="004E206A" w:rsidP="00540803" w:rsidRDefault="00ED5BBF" w14:paraId="49082199" w14:textId="3EB38EBD">
      <w:pPr>
        <w:spacing w:line="276" w:lineRule="auto"/>
        <w:rPr>
          <w:b/>
        </w:rPr>
      </w:pPr>
      <w:r w:rsidRPr="00AB4564">
        <w:rPr>
          <w:b/>
        </w:rPr>
        <w:lastRenderedPageBreak/>
        <w:t>Achtergrond</w:t>
      </w:r>
    </w:p>
    <w:p w:rsidRPr="007802FE" w:rsidR="004E206A" w:rsidP="00540803" w:rsidRDefault="00672917" w14:paraId="4095902E" w14:textId="6367B070">
      <w:pPr>
        <w:spacing w:line="276" w:lineRule="auto"/>
      </w:pPr>
      <w:r w:rsidRPr="00672917">
        <w:t xml:space="preserve">Met de huidige </w:t>
      </w:r>
      <w:r>
        <w:t>onderzeeboten voert de O</w:t>
      </w:r>
      <w:r w:rsidRPr="00672917">
        <w:t xml:space="preserve">nderzeedienst wereldwijd verschillende soorten missies uit waarvoor </w:t>
      </w:r>
      <w:r w:rsidR="00C2113B">
        <w:t>Nederland</w:t>
      </w:r>
      <w:r w:rsidRPr="00672917" w:rsidR="00C2113B">
        <w:t xml:space="preserve"> </w:t>
      </w:r>
      <w:r w:rsidR="00EF7991">
        <w:t xml:space="preserve">internationaal </w:t>
      </w:r>
      <w:r w:rsidRPr="00672917">
        <w:t xml:space="preserve">hoog staat aangeschreven. </w:t>
      </w:r>
      <w:r w:rsidRPr="004B32BD" w:rsidR="004B32BD">
        <w:t xml:space="preserve">De Nederlandse onderzeeboten onderscheiden zich van andere expeditionaire onderzeeboten door hun relatief beperkte afmetingen. Hierdoor zijn ze beter geschikt dan grotere (nucleair voortgestuwde) onderzeeboten om </w:t>
      </w:r>
      <w:r w:rsidR="00650E13">
        <w:t xml:space="preserve">in </w:t>
      </w:r>
      <w:r w:rsidRPr="004B32BD" w:rsidR="004B32BD">
        <w:t xml:space="preserve">ondiep water </w:t>
      </w:r>
      <w:r w:rsidR="00650E13">
        <w:t xml:space="preserve">te opereren </w:t>
      </w:r>
      <w:r w:rsidRPr="004B32BD" w:rsidR="004B32BD">
        <w:t>en vormen daarmee een nichecapaciteit binnen de NAVO en de EU.</w:t>
      </w:r>
      <w:r w:rsidR="00A00AC3">
        <w:t xml:space="preserve"> </w:t>
      </w:r>
      <w:r w:rsidRPr="00CE3636" w:rsidR="00CE3636">
        <w:t>Bondgenoten en partners beschikken veelal over grotere (nucleair voortgestuwde) onderzeeboten, of kleinere onderzeeboten voo</w:t>
      </w:r>
      <w:r w:rsidR="00175B8F">
        <w:t>r inzet in kustwateren en nabij</w:t>
      </w:r>
      <w:r w:rsidRPr="00CE3636" w:rsidR="00CE3636">
        <w:t>gelegen zeegebieden</w:t>
      </w:r>
      <w:r w:rsidR="00A00AC3">
        <w:t xml:space="preserve">, wat de </w:t>
      </w:r>
      <w:r w:rsidRPr="00A00AC3" w:rsidR="00A00AC3">
        <w:t>mogelijkheden voor gezamenlijke verwerving</w:t>
      </w:r>
      <w:r w:rsidR="00A00AC3">
        <w:t xml:space="preserve"> beperkt</w:t>
      </w:r>
      <w:r w:rsidRPr="00CE3636" w:rsidR="00CE3636">
        <w:t xml:space="preserve">. </w:t>
      </w:r>
    </w:p>
    <w:p w:rsidR="00547286" w:rsidP="00540803" w:rsidRDefault="0047717F" w14:paraId="4E780BAA" w14:textId="1BE8AB7B">
      <w:pPr>
        <w:spacing w:line="276" w:lineRule="auto"/>
      </w:pPr>
      <w:r>
        <w:t xml:space="preserve">Het programma voor </w:t>
      </w:r>
      <w:r w:rsidR="006B7C5B">
        <w:t xml:space="preserve">de onderzeebootvervanging </w:t>
      </w:r>
      <w:r>
        <w:t xml:space="preserve">wijkt </w:t>
      </w:r>
      <w:r w:rsidRPr="007802FE" w:rsidR="004E206A">
        <w:t>op wezenlijke punten af van andere maritieme (vervangings-)projecten. Nederland beschikt sinds de jaren negentig niet meer over zelfscheppende onderzeebootbouw. Defe</w:t>
      </w:r>
      <w:r w:rsidR="000100BE">
        <w:t xml:space="preserve">nsie kan geen centrale rol </w:t>
      </w:r>
      <w:r w:rsidR="00463C0F">
        <w:t xml:space="preserve">meer </w:t>
      </w:r>
      <w:r w:rsidRPr="007802FE" w:rsidR="004E206A">
        <w:t xml:space="preserve">spelen in het ontwerp en de bouw van onderzeeboten, in tegenstelling tot </w:t>
      </w:r>
      <w:r w:rsidR="00962CD7">
        <w:t xml:space="preserve">bij </w:t>
      </w:r>
      <w:r w:rsidR="002D573F">
        <w:t xml:space="preserve">de verwerving van </w:t>
      </w:r>
      <w:r w:rsidRPr="007802FE" w:rsidR="004E206A">
        <w:t xml:space="preserve">hoogwaardige </w:t>
      </w:r>
      <w:r w:rsidR="00463C0F">
        <w:t>fregatten</w:t>
      </w:r>
      <w:r w:rsidR="004613A1">
        <w:t xml:space="preserve"> voor de Koninklijke Marine</w:t>
      </w:r>
      <w:r w:rsidR="00463C0F">
        <w:t>. N</w:t>
      </w:r>
      <w:r w:rsidRPr="007802FE" w:rsidR="004E206A">
        <w:t xml:space="preserve">a de onderzoeksfase (B-fase) </w:t>
      </w:r>
      <w:r w:rsidR="00463C0F">
        <w:t xml:space="preserve">is </w:t>
      </w:r>
      <w:r w:rsidRPr="007802FE" w:rsidR="004E206A">
        <w:t>overgegaan tot de verwervingsvoorbereiding</w:t>
      </w:r>
      <w:r w:rsidR="0082126F">
        <w:t>sfase (D-fase)</w:t>
      </w:r>
      <w:r w:rsidRPr="007802FE" w:rsidR="004E206A">
        <w:t xml:space="preserve"> op basis van </w:t>
      </w:r>
      <w:r w:rsidR="0082126F">
        <w:t xml:space="preserve">een </w:t>
      </w:r>
      <w:r w:rsidR="00E43AD3">
        <w:t>verwerv</w:t>
      </w:r>
      <w:r w:rsidR="0082126F">
        <w:t>ing in concurrentie</w:t>
      </w:r>
      <w:r w:rsidRPr="007802FE" w:rsidR="004E206A">
        <w:t xml:space="preserve"> met drie buitenlandse werven</w:t>
      </w:r>
      <w:r w:rsidR="00E43AD3">
        <w:t>, onder artikel 346 VWEU</w:t>
      </w:r>
      <w:r w:rsidRPr="007802FE" w:rsidR="004E206A">
        <w:t>.</w:t>
      </w:r>
      <w:r w:rsidR="00672917">
        <w:rPr>
          <w:rStyle w:val="Voetnootmarkering"/>
        </w:rPr>
        <w:footnoteReference w:id="6"/>
      </w:r>
      <w:r w:rsidRPr="00CE3636" w:rsidR="00672917">
        <w:t xml:space="preserve"> </w:t>
      </w:r>
      <w:r w:rsidRPr="007802FE" w:rsidR="004E206A">
        <w:t xml:space="preserve"> </w:t>
      </w:r>
    </w:p>
    <w:p w:rsidR="00547286" w:rsidP="00540803" w:rsidRDefault="00677B3F" w14:paraId="6E64567E" w14:textId="48074BA6">
      <w:pPr>
        <w:spacing w:line="276" w:lineRule="auto"/>
      </w:pPr>
      <w:r w:rsidRPr="00677B3F">
        <w:t xml:space="preserve">Het kabinet heeft </w:t>
      </w:r>
      <w:r>
        <w:t>beg</w:t>
      </w:r>
      <w:r w:rsidRPr="00677B3F">
        <w:t xml:space="preserve">in 2022 </w:t>
      </w:r>
      <w:r w:rsidR="007E768D">
        <w:t xml:space="preserve">besloten om gericht toe te werken naar de offerteaanvraag en </w:t>
      </w:r>
      <w:r w:rsidR="00FD6EBB">
        <w:t xml:space="preserve">om </w:t>
      </w:r>
      <w:r w:rsidRPr="007E768D" w:rsidR="007E768D">
        <w:t xml:space="preserve">een scheiding </w:t>
      </w:r>
      <w:r w:rsidRPr="007E768D" w:rsidR="00FD6EBB">
        <w:t>aan</w:t>
      </w:r>
      <w:r w:rsidR="00FD6EBB">
        <w:t xml:space="preserve"> te brengen</w:t>
      </w:r>
      <w:r w:rsidRPr="007E768D" w:rsidR="00FD6EBB">
        <w:t xml:space="preserve"> </w:t>
      </w:r>
      <w:r w:rsidRPr="007E768D" w:rsidR="007E768D">
        <w:t xml:space="preserve">tussen de aanschaf van de onderzeeboot en het onderhoud gedurende de levensduur. </w:t>
      </w:r>
      <w:r w:rsidR="00F90E0D">
        <w:t>De drie kandidaat-werven hadden in de dialoog</w:t>
      </w:r>
      <w:r w:rsidR="00E16B67">
        <w:t>fase</w:t>
      </w:r>
      <w:r w:rsidRPr="00F90E0D" w:rsidR="00F90E0D">
        <w:t xml:space="preserve"> kenb</w:t>
      </w:r>
      <w:r w:rsidR="00F90E0D">
        <w:t>aar gemaakt dat ze hun ontwerpen pas kond</w:t>
      </w:r>
      <w:r w:rsidRPr="00F90E0D" w:rsidR="00F90E0D">
        <w:t xml:space="preserve">en optimaliseren als Defensie eerst concreter zijn prioriteiten </w:t>
      </w:r>
      <w:r w:rsidR="00F90E0D">
        <w:t xml:space="preserve">bekend zou stellen voor de eisen </w:t>
      </w:r>
      <w:r w:rsidRPr="00F90E0D" w:rsidR="00F90E0D">
        <w:t>aa</w:t>
      </w:r>
      <w:r w:rsidR="00F90E0D">
        <w:t xml:space="preserve">n de boot </w:t>
      </w:r>
      <w:r w:rsidRPr="00F90E0D" w:rsidR="00F90E0D">
        <w:t>e</w:t>
      </w:r>
      <w:r w:rsidR="00F90E0D">
        <w:t>n aanpassingen zoals</w:t>
      </w:r>
      <w:r w:rsidRPr="00F90E0D" w:rsidR="00F90E0D">
        <w:t xml:space="preserve"> </w:t>
      </w:r>
      <w:proofErr w:type="spellStart"/>
      <w:r w:rsidRPr="00C9498D" w:rsidR="00F90E0D">
        <w:rPr>
          <w:i/>
        </w:rPr>
        <w:t>Government</w:t>
      </w:r>
      <w:proofErr w:type="spellEnd"/>
      <w:r w:rsidRPr="00C9498D" w:rsidR="00F90E0D">
        <w:rPr>
          <w:i/>
        </w:rPr>
        <w:t xml:space="preserve"> </w:t>
      </w:r>
      <w:proofErr w:type="spellStart"/>
      <w:r w:rsidRPr="00C9498D" w:rsidR="00F90E0D">
        <w:rPr>
          <w:i/>
        </w:rPr>
        <w:t>Furnished</w:t>
      </w:r>
      <w:proofErr w:type="spellEnd"/>
      <w:r w:rsidRPr="00C9498D" w:rsidR="00F90E0D">
        <w:rPr>
          <w:i/>
        </w:rPr>
        <w:t xml:space="preserve"> Equipment, Information, Software</w:t>
      </w:r>
      <w:r w:rsidRPr="00F90E0D" w:rsidR="00F90E0D">
        <w:t xml:space="preserve"> (</w:t>
      </w:r>
      <w:proofErr w:type="spellStart"/>
      <w:r w:rsidRPr="00F90E0D" w:rsidR="00F90E0D">
        <w:t>GFx</w:t>
      </w:r>
      <w:proofErr w:type="spellEnd"/>
      <w:r w:rsidRPr="00F90E0D" w:rsidR="00F90E0D">
        <w:t>).</w:t>
      </w:r>
      <w:r w:rsidR="00F90E0D">
        <w:t xml:space="preserve"> </w:t>
      </w:r>
      <w:r w:rsidRPr="00040741" w:rsidR="00040741">
        <w:t>Tijdens de dialoog</w:t>
      </w:r>
      <w:r w:rsidR="00040741">
        <w:t xml:space="preserve"> was </w:t>
      </w:r>
      <w:r w:rsidR="00F90E0D">
        <w:t>ook</w:t>
      </w:r>
      <w:r w:rsidR="00040741">
        <w:t xml:space="preserve"> </w:t>
      </w:r>
      <w:r w:rsidRPr="00040741" w:rsidR="00040741">
        <w:t>gebleken dat het uitwerken van een dienstencontract voor het o</w:t>
      </w:r>
      <w:r w:rsidR="009D2813">
        <w:t xml:space="preserve">nderhoud en de instandhouding </w:t>
      </w:r>
      <w:r w:rsidRPr="00040741" w:rsidR="00040741">
        <w:t>door alle kandidaat-werven w</w:t>
      </w:r>
      <w:r w:rsidR="00040741">
        <w:t>erd</w:t>
      </w:r>
      <w:r w:rsidRPr="00040741" w:rsidR="00040741">
        <w:t xml:space="preserve"> afgeraden vanwege de kos</w:t>
      </w:r>
      <w:r w:rsidR="00040741">
        <w:t>tenimplicaties</w:t>
      </w:r>
      <w:r w:rsidRPr="00040741" w:rsidR="00040741">
        <w:t>. Tevens z</w:t>
      </w:r>
      <w:r w:rsidR="00040741">
        <w:t>agen</w:t>
      </w:r>
      <w:r w:rsidRPr="00040741" w:rsidR="00040741">
        <w:t xml:space="preserve"> de drie kandidaat-werven </w:t>
      </w:r>
      <w:r w:rsidR="009D2813">
        <w:t>niet de</w:t>
      </w:r>
      <w:r w:rsidR="00040741">
        <w:t xml:space="preserve"> mogelijkheid </w:t>
      </w:r>
      <w:r w:rsidRPr="00040741" w:rsidR="00040741">
        <w:t>om een prestatiecontract voor onderhoud af te sluiten</w:t>
      </w:r>
      <w:r w:rsidR="009D2813">
        <w:t>, zolang er g</w:t>
      </w:r>
      <w:r w:rsidRPr="00040741" w:rsidR="00040741">
        <w:t xml:space="preserve">een gedetailleerd onderzeebootontwerp </w:t>
      </w:r>
      <w:r w:rsidR="009D2813">
        <w:t>was uitgewerkt.</w:t>
      </w:r>
      <w:r w:rsidRPr="00040741" w:rsidR="00040741">
        <w:t xml:space="preserve"> </w:t>
      </w:r>
      <w:r w:rsidRPr="00F90E0D" w:rsidR="00F90E0D">
        <w:t xml:space="preserve"> </w:t>
      </w:r>
    </w:p>
    <w:p w:rsidR="00547286" w:rsidP="00540803" w:rsidRDefault="009A184B" w14:paraId="1A570288" w14:textId="0791625C">
      <w:pPr>
        <w:spacing w:line="276" w:lineRule="auto"/>
      </w:pPr>
      <w:r>
        <w:t>Zoals gemeld in de tweede voortgangsrapportage is voorafgaand aan</w:t>
      </w:r>
      <w:r w:rsidRPr="00547286" w:rsidR="00547286">
        <w:t xml:space="preserve"> </w:t>
      </w:r>
      <w:r w:rsidR="00547286">
        <w:t xml:space="preserve">de </w:t>
      </w:r>
      <w:r w:rsidRPr="00547286" w:rsidR="00547286">
        <w:t>offerteaanvraag het budget opgehoogd</w:t>
      </w:r>
      <w:r>
        <w:t xml:space="preserve"> voor zowel de basisraming als de risicoreservering</w:t>
      </w:r>
      <w:r w:rsidRPr="00547286" w:rsidR="00547286">
        <w:t xml:space="preserve">, maar </w:t>
      </w:r>
      <w:r w:rsidR="003F35A0">
        <w:t>niet voordat eerst kritisch is gekeken naar</w:t>
      </w:r>
      <w:r w:rsidRPr="00547286" w:rsidR="00547286">
        <w:t xml:space="preserve"> </w:t>
      </w:r>
      <w:r w:rsidR="00040741">
        <w:t xml:space="preserve">de </w:t>
      </w:r>
      <w:r w:rsidRPr="00547286" w:rsidR="00547286">
        <w:t xml:space="preserve">betaalbaarheid </w:t>
      </w:r>
      <w:r w:rsidR="003F35A0">
        <w:t>en</w:t>
      </w:r>
      <w:r w:rsidR="00040741">
        <w:t xml:space="preserve"> naar andere ‘draaiknoppen’ zoals het aantal boten en </w:t>
      </w:r>
      <w:r w:rsidRPr="00547286" w:rsidR="00547286">
        <w:t xml:space="preserve">risicovolle </w:t>
      </w:r>
      <w:proofErr w:type="spellStart"/>
      <w:r w:rsidRPr="00040741" w:rsidR="00547286">
        <w:rPr>
          <w:i/>
        </w:rPr>
        <w:t>cost</w:t>
      </w:r>
      <w:proofErr w:type="spellEnd"/>
      <w:r w:rsidRPr="00040741" w:rsidR="00547286">
        <w:rPr>
          <w:i/>
        </w:rPr>
        <w:t xml:space="preserve"> drivers</w:t>
      </w:r>
      <w:r w:rsidR="00040741">
        <w:rPr>
          <w:i/>
        </w:rPr>
        <w:t>.</w:t>
      </w:r>
      <w:r w:rsidRPr="00547286" w:rsidR="00547286">
        <w:t xml:space="preserve"> </w:t>
      </w:r>
      <w:r w:rsidR="00E32C81">
        <w:t>De hoeveelheid</w:t>
      </w:r>
      <w:r w:rsidRPr="00040741" w:rsidR="00040741">
        <w:t xml:space="preserve"> </w:t>
      </w:r>
      <w:proofErr w:type="spellStart"/>
      <w:r w:rsidR="00F90E0D">
        <w:t>GFx</w:t>
      </w:r>
      <w:proofErr w:type="spellEnd"/>
      <w:r w:rsidR="003A5A5A">
        <w:t xml:space="preserve"> </w:t>
      </w:r>
      <w:r w:rsidR="00040741">
        <w:t xml:space="preserve">is mede op basis van </w:t>
      </w:r>
      <w:r w:rsidR="006D642B">
        <w:t xml:space="preserve">een </w:t>
      </w:r>
      <w:r w:rsidRPr="00040741" w:rsidR="00040741">
        <w:t>risico-afweging beperkt gehouden.</w:t>
      </w:r>
      <w:r w:rsidR="00040741">
        <w:t xml:space="preserve"> </w:t>
      </w:r>
      <w:r w:rsidR="009D2813">
        <w:t xml:space="preserve">Eisen zijn </w:t>
      </w:r>
      <w:r w:rsidR="00040741">
        <w:t>op onderdelen aangepast</w:t>
      </w:r>
      <w:r w:rsidRPr="00547286" w:rsidR="00547286">
        <w:t xml:space="preserve">, zonder aan de operationele behoefte te tornen. Voor </w:t>
      </w:r>
      <w:r w:rsidR="00040741">
        <w:t xml:space="preserve">het bepalen van </w:t>
      </w:r>
      <w:r w:rsidRPr="00547286" w:rsidR="00547286">
        <w:t>de betrouwbaarheid van de</w:t>
      </w:r>
      <w:r w:rsidR="009D2813">
        <w:t xml:space="preserve"> risicoreservering bleef het relatief hoge</w:t>
      </w:r>
      <w:r w:rsidRPr="00547286" w:rsidR="00547286">
        <w:t xml:space="preserve"> </w:t>
      </w:r>
      <w:r w:rsidR="00040741">
        <w:t xml:space="preserve">waarschijnlijkheids-percentage </w:t>
      </w:r>
      <w:r w:rsidR="009D2813">
        <w:t xml:space="preserve">(P85) </w:t>
      </w:r>
      <w:r w:rsidR="00040741">
        <w:t>gelden</w:t>
      </w:r>
      <w:r w:rsidRPr="00547286" w:rsidR="00547286">
        <w:t>.</w:t>
      </w:r>
      <w:r w:rsidR="00FD6EBB">
        <w:rPr>
          <w:rStyle w:val="Voetnootmarkering"/>
        </w:rPr>
        <w:footnoteReference w:id="7"/>
      </w:r>
    </w:p>
    <w:p w:rsidR="007E523B" w:rsidP="007E523B" w:rsidRDefault="006D642B" w14:paraId="7461EF69" w14:textId="08E8A322">
      <w:pPr>
        <w:spacing w:line="276" w:lineRule="auto"/>
        <w:rPr>
          <w:b/>
        </w:rPr>
      </w:pPr>
      <w:r>
        <w:t>De</w:t>
      </w:r>
      <w:r w:rsidR="00DE37B1">
        <w:t xml:space="preserve"> tijd</w:t>
      </w:r>
      <w:r>
        <w:t xml:space="preserve"> dring</w:t>
      </w:r>
      <w:r w:rsidR="003F35A0">
        <w:t>t</w:t>
      </w:r>
      <w:r>
        <w:t xml:space="preserve"> voor de Onderzeedienst</w:t>
      </w:r>
      <w:r w:rsidR="00DE37B1">
        <w:t xml:space="preserve">. </w:t>
      </w:r>
      <w:r>
        <w:t xml:space="preserve">De (voorbereiding van de) bouw van onderzeeboten gaat nog jaren duren. </w:t>
      </w:r>
      <w:r w:rsidR="00DE37B1">
        <w:t>De huidige onderzeeboten zijn</w:t>
      </w:r>
      <w:r w:rsidRPr="007802FE" w:rsidR="004E206A">
        <w:t xml:space="preserve"> sinds 1990 in gebruik en bij het ontwerp van deze boten is initieel uitgegaan van een levensduur van 25 jaar. Dankzij het instandhoudi</w:t>
      </w:r>
      <w:r w:rsidR="004E4E8A">
        <w:t>ngsprogramma Walrusklasse blijven</w:t>
      </w:r>
      <w:r w:rsidRPr="007802FE" w:rsidR="004E206A">
        <w:t xml:space="preserve"> de boten langer </w:t>
      </w:r>
      <w:r w:rsidR="00995D60">
        <w:t xml:space="preserve">aan de zeewaardigheidsnorm voldoen en </w:t>
      </w:r>
      <w:r w:rsidRPr="007802FE" w:rsidR="004E206A">
        <w:t>oper</w:t>
      </w:r>
      <w:r w:rsidR="004E4E8A">
        <w:t>ationeel relevant</w:t>
      </w:r>
      <w:r w:rsidR="00741458">
        <w:t xml:space="preserve"> inzetbaar</w:t>
      </w:r>
      <w:r w:rsidRPr="007802FE" w:rsidR="004E206A">
        <w:t xml:space="preserve">. </w:t>
      </w:r>
      <w:r w:rsidR="006B7C5B">
        <w:t xml:space="preserve">De vervanging </w:t>
      </w:r>
      <w:r w:rsidR="00E344D0">
        <w:t>volg</w:t>
      </w:r>
      <w:r w:rsidR="003F35A0">
        <w:t>t later</w:t>
      </w:r>
      <w:r w:rsidR="00DE37B1">
        <w:t xml:space="preserve"> dan initieel gepland en daarom zijn</w:t>
      </w:r>
      <w:r w:rsidRPr="007802FE" w:rsidR="004E206A">
        <w:t xml:space="preserve"> </w:t>
      </w:r>
      <w:r w:rsidR="00AF673C">
        <w:t xml:space="preserve">aanvullende </w:t>
      </w:r>
      <w:r w:rsidRPr="007802FE" w:rsidR="004E206A">
        <w:t xml:space="preserve">maatregelen genomen om </w:t>
      </w:r>
      <w:r w:rsidR="006B7C5B">
        <w:t>de Walrusklasse veilig te laten doorvaren tot midden jaren dertig</w:t>
      </w:r>
      <w:r w:rsidRPr="007802FE" w:rsidR="004E206A">
        <w:t xml:space="preserve">. Een belangrijke maatregel is het stapsgewijs uit de vaart nemen van twee </w:t>
      </w:r>
      <w:r w:rsidR="006B7C5B">
        <w:t xml:space="preserve">van de vier </w:t>
      </w:r>
      <w:r w:rsidRPr="007802FE" w:rsidR="004E206A">
        <w:t xml:space="preserve">onderzeeboten. Hierdoor </w:t>
      </w:r>
      <w:r w:rsidR="00741458">
        <w:t xml:space="preserve">blijven reservedelen beschikbaar en </w:t>
      </w:r>
      <w:r w:rsidRPr="007802FE" w:rsidR="004E206A">
        <w:t xml:space="preserve">wordt de beperkte onderhoudscapaciteit van de DMI efficiënter benut </w:t>
      </w:r>
      <w:r w:rsidR="0082126F">
        <w:t>voor de twee resterende boten</w:t>
      </w:r>
      <w:r w:rsidR="00741458">
        <w:t>,</w:t>
      </w:r>
      <w:r w:rsidR="007722D2">
        <w:t xml:space="preserve"> die met het ouder worden </w:t>
      </w:r>
      <w:r w:rsidR="00741458">
        <w:t>meer onderhoud zullen vergen</w:t>
      </w:r>
      <w:r w:rsidR="007E523B">
        <w:t>.</w:t>
      </w:r>
      <w:r w:rsidRPr="007E523B" w:rsidR="007E523B">
        <w:rPr>
          <w:b/>
        </w:rPr>
        <w:t xml:space="preserve"> </w:t>
      </w:r>
    </w:p>
    <w:p w:rsidR="00C9498D" w:rsidP="007E523B" w:rsidRDefault="00C9498D" w14:paraId="2726F609" w14:textId="77777777">
      <w:pPr>
        <w:spacing w:line="276" w:lineRule="auto"/>
        <w:rPr>
          <w:b/>
        </w:rPr>
      </w:pPr>
    </w:p>
    <w:p w:rsidRPr="007E523B" w:rsidR="007E523B" w:rsidP="007E523B" w:rsidRDefault="007E523B" w14:paraId="587A127F" w14:textId="71B4261C">
      <w:pPr>
        <w:spacing w:line="276" w:lineRule="auto"/>
        <w:rPr>
          <w:b/>
        </w:rPr>
      </w:pPr>
      <w:r w:rsidRPr="007E523B">
        <w:rPr>
          <w:b/>
        </w:rPr>
        <w:lastRenderedPageBreak/>
        <w:t>Behoefte</w:t>
      </w:r>
    </w:p>
    <w:p w:rsidRPr="007E523B" w:rsidR="007E523B" w:rsidP="007E523B" w:rsidRDefault="007E523B" w14:paraId="39882260" w14:textId="57C065C9">
      <w:pPr>
        <w:spacing w:line="276" w:lineRule="auto"/>
      </w:pPr>
      <w:r w:rsidRPr="007E523B">
        <w:t>De operationele behoefte berust op de vier militaire functionaliteiten van de onderzeebootvariant waarvoor in de B-fase is gekozen</w:t>
      </w:r>
      <w:r w:rsidRPr="007E523B">
        <w:rPr>
          <w:vertAlign w:val="superscript"/>
        </w:rPr>
        <w:footnoteReference w:id="8"/>
      </w:r>
      <w:r w:rsidRPr="007E523B">
        <w:t xml:space="preserve">: </w:t>
      </w:r>
    </w:p>
    <w:p w:rsidR="0082126F" w:rsidP="00741458" w:rsidRDefault="0082126F" w14:paraId="7B23D0D8" w14:textId="18A12AFA">
      <w:pPr>
        <w:pStyle w:val="Default"/>
        <w:spacing w:after="167" w:line="276" w:lineRule="auto"/>
        <w:ind w:left="284"/>
        <w:rPr>
          <w:sz w:val="18"/>
          <w:szCs w:val="18"/>
        </w:rPr>
      </w:pPr>
      <w:r>
        <w:rPr>
          <w:sz w:val="18"/>
          <w:szCs w:val="18"/>
        </w:rPr>
        <w:t xml:space="preserve">1. </w:t>
      </w:r>
      <w:r w:rsidRPr="00B36F26">
        <w:rPr>
          <w:bCs/>
          <w:sz w:val="18"/>
          <w:szCs w:val="18"/>
        </w:rPr>
        <w:t>Strategische beïnvloeding</w:t>
      </w:r>
      <w:r>
        <w:rPr>
          <w:b/>
          <w:bCs/>
          <w:sz w:val="18"/>
          <w:szCs w:val="18"/>
        </w:rPr>
        <w:t xml:space="preserve"> </w:t>
      </w:r>
      <w:r>
        <w:rPr>
          <w:sz w:val="18"/>
          <w:szCs w:val="18"/>
        </w:rPr>
        <w:t xml:space="preserve">- het vermogen om met een relatief beperkte militaire inzet het gedrag van tegenstanders doelgericht te beïnvloeden. De dreiging die uitgaat van een wapensysteem dat niet, of lastig, te detecteren is, kan de tegenstander dwingen tot ingrijpende voorzorgsmaatregelen en aanpassingen van zijn strategie en operatiepatroon; </w:t>
      </w:r>
    </w:p>
    <w:p w:rsidR="0082126F" w:rsidP="00741458" w:rsidRDefault="0082126F" w14:paraId="280FDC51" w14:textId="1E45C503">
      <w:pPr>
        <w:pStyle w:val="Default"/>
        <w:spacing w:after="167" w:line="276" w:lineRule="auto"/>
        <w:ind w:left="284"/>
        <w:rPr>
          <w:sz w:val="18"/>
          <w:szCs w:val="18"/>
        </w:rPr>
      </w:pPr>
      <w:r w:rsidRPr="00B36F26">
        <w:rPr>
          <w:sz w:val="18"/>
          <w:szCs w:val="18"/>
        </w:rPr>
        <w:t xml:space="preserve">2. </w:t>
      </w:r>
      <w:r w:rsidRPr="00B36F26">
        <w:rPr>
          <w:bCs/>
          <w:sz w:val="18"/>
          <w:szCs w:val="18"/>
        </w:rPr>
        <w:t xml:space="preserve">Grote en precieze maritieme slagkracht </w:t>
      </w:r>
      <w:r w:rsidRPr="00B36F26">
        <w:rPr>
          <w:sz w:val="18"/>
          <w:szCs w:val="18"/>
        </w:rPr>
        <w:t>-</w:t>
      </w:r>
      <w:r>
        <w:rPr>
          <w:sz w:val="18"/>
          <w:szCs w:val="18"/>
        </w:rPr>
        <w:t xml:space="preserve"> het vermogen om onverhoeds grote slagkracht aan te wenden in gebieden waar (nog) geen militair overwicht is. Dit kan zowel defensieve als offensieve slagkracht betreffen tijdens interventies op en vanuit zee. De differentiatie in bewapening is </w:t>
      </w:r>
      <w:r w:rsidR="00741458">
        <w:rPr>
          <w:sz w:val="18"/>
          <w:szCs w:val="18"/>
        </w:rPr>
        <w:t>hie</w:t>
      </w:r>
      <w:r>
        <w:rPr>
          <w:sz w:val="18"/>
          <w:szCs w:val="18"/>
        </w:rPr>
        <w:t xml:space="preserve">rbij van belang; </w:t>
      </w:r>
    </w:p>
    <w:p w:rsidR="0082126F" w:rsidP="00741458" w:rsidRDefault="0082126F" w14:paraId="0383CDFF" w14:textId="77777777">
      <w:pPr>
        <w:pStyle w:val="Default"/>
        <w:spacing w:line="276" w:lineRule="auto"/>
        <w:ind w:left="284"/>
        <w:rPr>
          <w:sz w:val="18"/>
          <w:szCs w:val="18"/>
        </w:rPr>
      </w:pPr>
      <w:r w:rsidRPr="00B36F26">
        <w:rPr>
          <w:sz w:val="18"/>
          <w:szCs w:val="18"/>
        </w:rPr>
        <w:t xml:space="preserve">3. </w:t>
      </w:r>
      <w:r w:rsidRPr="00B36F26">
        <w:rPr>
          <w:bCs/>
          <w:sz w:val="18"/>
          <w:szCs w:val="18"/>
        </w:rPr>
        <w:t xml:space="preserve">Wereldwijd verzamelen, analyseren en delen van inlichtingen </w:t>
      </w:r>
      <w:r w:rsidRPr="00B36F26">
        <w:rPr>
          <w:sz w:val="18"/>
          <w:szCs w:val="18"/>
        </w:rPr>
        <w:t>-</w:t>
      </w:r>
      <w:r>
        <w:rPr>
          <w:sz w:val="18"/>
          <w:szCs w:val="18"/>
        </w:rPr>
        <w:t xml:space="preserve"> het vermogen om, weken aaneengesloten, heimelijk in een gebied activiteiten van (potentiële) tegenstanders te observeren en </w:t>
      </w:r>
      <w:r w:rsidRPr="008F2119">
        <w:rPr>
          <w:i/>
          <w:sz w:val="18"/>
          <w:szCs w:val="18"/>
        </w:rPr>
        <w:t>real time</w:t>
      </w:r>
      <w:r>
        <w:rPr>
          <w:sz w:val="18"/>
          <w:szCs w:val="18"/>
        </w:rPr>
        <w:t xml:space="preserve"> te analyseren. De verzamelde inlichtingen vergroten de mogelijkheid om de intenties en feitelijke gedragingen van (potenti</w:t>
      </w:r>
      <w:r w:rsidR="00847D51">
        <w:rPr>
          <w:sz w:val="18"/>
          <w:szCs w:val="18"/>
        </w:rPr>
        <w:t xml:space="preserve">ële) tegenstanders te beoordelen en kunnen </w:t>
      </w:r>
      <w:r w:rsidRPr="00847D51" w:rsidR="00847D51">
        <w:rPr>
          <w:sz w:val="18"/>
          <w:szCs w:val="18"/>
        </w:rPr>
        <w:t>bepalend zijn voor de doelgerichtheid van militaire op</w:t>
      </w:r>
      <w:r w:rsidR="00847D51">
        <w:rPr>
          <w:sz w:val="18"/>
          <w:szCs w:val="18"/>
        </w:rPr>
        <w:t>eraties</w:t>
      </w:r>
      <w:r>
        <w:rPr>
          <w:sz w:val="18"/>
          <w:szCs w:val="18"/>
        </w:rPr>
        <w:t xml:space="preserve">. Hiermee versterkt Nederland tevens zijn internationale inlichtingenpositie die berust op het principe </w:t>
      </w:r>
      <w:proofErr w:type="spellStart"/>
      <w:r>
        <w:rPr>
          <w:i/>
          <w:iCs/>
          <w:sz w:val="18"/>
          <w:szCs w:val="18"/>
        </w:rPr>
        <w:t>quid</w:t>
      </w:r>
      <w:proofErr w:type="spellEnd"/>
      <w:r>
        <w:rPr>
          <w:i/>
          <w:iCs/>
          <w:sz w:val="18"/>
          <w:szCs w:val="18"/>
        </w:rPr>
        <w:t xml:space="preserve"> pro quo</w:t>
      </w:r>
      <w:r w:rsidR="00760062">
        <w:rPr>
          <w:sz w:val="18"/>
          <w:szCs w:val="18"/>
        </w:rPr>
        <w:t>;</w:t>
      </w:r>
    </w:p>
    <w:p w:rsidRPr="00760062" w:rsidR="00760062" w:rsidP="00741458" w:rsidRDefault="00760062" w14:paraId="72825672" w14:textId="77777777">
      <w:pPr>
        <w:pStyle w:val="Default"/>
        <w:spacing w:line="276" w:lineRule="auto"/>
        <w:ind w:left="284"/>
        <w:rPr>
          <w:sz w:val="18"/>
          <w:szCs w:val="18"/>
        </w:rPr>
      </w:pPr>
    </w:p>
    <w:p w:rsidR="0082126F" w:rsidP="00741458" w:rsidRDefault="0082126F" w14:paraId="0D3B5711" w14:textId="2552E103">
      <w:pPr>
        <w:spacing w:line="276" w:lineRule="auto"/>
        <w:ind w:left="284"/>
      </w:pPr>
      <w:r w:rsidRPr="0046723F">
        <w:t xml:space="preserve">4. Speciale operaties - het vermogen om de heimelijke inzet van </w:t>
      </w:r>
      <w:r w:rsidRPr="00A1053C" w:rsidR="00AE4E2A">
        <w:rPr>
          <w:i/>
        </w:rPr>
        <w:t>S</w:t>
      </w:r>
      <w:r w:rsidRPr="00A1053C">
        <w:rPr>
          <w:i/>
        </w:rPr>
        <w:t xml:space="preserve">pecial </w:t>
      </w:r>
      <w:proofErr w:type="spellStart"/>
      <w:r w:rsidRPr="00A1053C" w:rsidR="00AE4E2A">
        <w:rPr>
          <w:i/>
        </w:rPr>
        <w:t>F</w:t>
      </w:r>
      <w:r w:rsidRPr="00A1053C">
        <w:rPr>
          <w:i/>
        </w:rPr>
        <w:t>orces</w:t>
      </w:r>
      <w:proofErr w:type="spellEnd"/>
      <w:r w:rsidRPr="0046723F">
        <w:t xml:space="preserve"> mogelijk te maken nabij en op het grondgebied van een (potentiële) tegenstander om inlichtingen te verzamelen, strategische doelen of infrastructuur uit te schakelen, dan wel voorbereidingen te treffen voor vervolgoperaties. Dergelijke acties kunnen onder meer betrekking hebben op de voorbereiding van een amfibische operatie, een doelgerichte aanval, bevrijding van gijzelaars of de evacuatie van Nederlandse staatsburgers onder bedreigende omstandigheden.</w:t>
      </w:r>
    </w:p>
    <w:p w:rsidRPr="00ED22CF" w:rsidR="00ED22CF" w:rsidP="00540803" w:rsidRDefault="00950A74" w14:paraId="3887E032" w14:textId="35A648A5">
      <w:pPr>
        <w:spacing w:line="276" w:lineRule="auto"/>
      </w:pPr>
      <w:r>
        <w:t xml:space="preserve">In de verwervingsvoorbereidingsfase (D-fase) is het </w:t>
      </w:r>
      <w:r>
        <w:rPr>
          <w:i/>
        </w:rPr>
        <w:t>concept of operations</w:t>
      </w:r>
      <w:r>
        <w:t xml:space="preserve"> (CONOPS</w:t>
      </w:r>
      <w:r w:rsidR="004E4E8A">
        <w:t xml:space="preserve">) </w:t>
      </w:r>
      <w:r w:rsidR="00741458">
        <w:t>uitgewerkt</w:t>
      </w:r>
      <w:r w:rsidR="004E4E8A">
        <w:t>. Dit gerubriceerde</w:t>
      </w:r>
      <w:r>
        <w:t xml:space="preserve"> document beschrijf</w:t>
      </w:r>
      <w:r w:rsidR="00DF1B50">
        <w:t xml:space="preserve">t </w:t>
      </w:r>
      <w:r w:rsidRPr="00950A74">
        <w:t>de functionele eisen waarmee invulling wor</w:t>
      </w:r>
      <w:r w:rsidR="004E4E8A">
        <w:t>dt gegeven aan de vier genoemde</w:t>
      </w:r>
      <w:r w:rsidRPr="00950A74">
        <w:t xml:space="preserve"> functionaliteiten</w:t>
      </w:r>
      <w:r>
        <w:t>.</w:t>
      </w:r>
      <w:r w:rsidR="009942A6">
        <w:t xml:space="preserve"> </w:t>
      </w:r>
      <w:r w:rsidRPr="00ED22CF" w:rsidR="00ED22CF">
        <w:t xml:space="preserve">Het CONOPS dient als brondocument voor </w:t>
      </w:r>
      <w:r w:rsidR="00ED22CF">
        <w:t xml:space="preserve">de eisen aan de boot als onderdeel </w:t>
      </w:r>
      <w:r w:rsidRPr="00ED22CF" w:rsidR="00ED22CF">
        <w:t>va</w:t>
      </w:r>
      <w:r w:rsidR="009942A6">
        <w:t xml:space="preserve">n de </w:t>
      </w:r>
      <w:proofErr w:type="spellStart"/>
      <w:r w:rsidR="00052C9B">
        <w:rPr>
          <w:i/>
        </w:rPr>
        <w:t>Request</w:t>
      </w:r>
      <w:proofErr w:type="spellEnd"/>
      <w:r w:rsidR="00052C9B">
        <w:rPr>
          <w:i/>
        </w:rPr>
        <w:t xml:space="preserve"> </w:t>
      </w:r>
      <w:proofErr w:type="spellStart"/>
      <w:r w:rsidR="00052C9B">
        <w:rPr>
          <w:i/>
        </w:rPr>
        <w:t>for</w:t>
      </w:r>
      <w:proofErr w:type="spellEnd"/>
      <w:r w:rsidR="00052C9B">
        <w:rPr>
          <w:i/>
        </w:rPr>
        <w:t xml:space="preserve"> </w:t>
      </w:r>
      <w:proofErr w:type="spellStart"/>
      <w:r w:rsidR="00052C9B">
        <w:rPr>
          <w:i/>
        </w:rPr>
        <w:t>Quotation</w:t>
      </w:r>
      <w:proofErr w:type="spellEnd"/>
      <w:r w:rsidR="00052C9B">
        <w:rPr>
          <w:i/>
        </w:rPr>
        <w:t xml:space="preserve"> </w:t>
      </w:r>
      <w:r w:rsidR="00052C9B">
        <w:t>(</w:t>
      </w:r>
      <w:r w:rsidR="009942A6">
        <w:t>RFQ</w:t>
      </w:r>
      <w:r w:rsidR="00052C9B">
        <w:t>)</w:t>
      </w:r>
      <w:r w:rsidRPr="00ED22CF" w:rsidR="00ED22CF">
        <w:t xml:space="preserve">. Voorbeelden zijn de actieradius, het uithoudingsvermogen, flexibiliteit van de torpedo-opslagruimte en </w:t>
      </w:r>
      <w:r w:rsidRPr="008F2119" w:rsidR="00ED22CF">
        <w:rPr>
          <w:i/>
        </w:rPr>
        <w:t xml:space="preserve">special </w:t>
      </w:r>
      <w:proofErr w:type="spellStart"/>
      <w:r w:rsidRPr="008F2119" w:rsidR="00ED22CF">
        <w:rPr>
          <w:i/>
        </w:rPr>
        <w:t>forces</w:t>
      </w:r>
      <w:proofErr w:type="spellEnd"/>
      <w:r w:rsidRPr="00ED22CF" w:rsidR="00ED22CF">
        <w:t>-capaciteit.</w:t>
      </w:r>
    </w:p>
    <w:p w:rsidR="00B92CA7" w:rsidP="00540803" w:rsidRDefault="00ED22CF" w14:paraId="4FB0C0C5" w14:textId="0B0DC7D5">
      <w:pPr>
        <w:spacing w:line="276" w:lineRule="auto"/>
      </w:pPr>
      <w:r w:rsidRPr="00ED22CF">
        <w:t>Om de vier militaire functionaliteiten te kunne</w:t>
      </w:r>
      <w:r w:rsidR="00B01F20">
        <w:t>n leveren</w:t>
      </w:r>
      <w:r w:rsidR="00204973">
        <w:t>,</w:t>
      </w:r>
      <w:r w:rsidR="00B01F20">
        <w:t xml:space="preserve"> stelt het CONOPS </w:t>
      </w:r>
      <w:r w:rsidRPr="008F2119" w:rsidR="003F35A0">
        <w:t>e</w:t>
      </w:r>
      <w:r w:rsidRPr="003F35A0" w:rsidR="003F35A0">
        <w:t>ssenti</w:t>
      </w:r>
      <w:r w:rsidR="003F35A0">
        <w:t>ë</w:t>
      </w:r>
      <w:r w:rsidRPr="008F2119" w:rsidR="003F35A0">
        <w:t>le</w:t>
      </w:r>
      <w:r w:rsidR="003F35A0">
        <w:rPr>
          <w:i/>
        </w:rPr>
        <w:t xml:space="preserve"> </w:t>
      </w:r>
      <w:r w:rsidRPr="00ED22CF">
        <w:t xml:space="preserve">vereisten aan de </w:t>
      </w:r>
      <w:r w:rsidR="00E344D0">
        <w:t>vervangende onderzeebootcapaciteit</w:t>
      </w:r>
      <w:r w:rsidR="00DC3F23">
        <w:t xml:space="preserve">, die betrekking hebben </w:t>
      </w:r>
      <w:r w:rsidR="00B01F20">
        <w:t>op</w:t>
      </w:r>
      <w:r w:rsidR="00924E4B">
        <w:t xml:space="preserve"> de functionaliteit</w:t>
      </w:r>
      <w:r w:rsidR="00B01F20">
        <w:t xml:space="preserve"> strategische beïnvloeding</w:t>
      </w:r>
      <w:r w:rsidR="00550CC3">
        <w:t xml:space="preserve"> en onderliggende operationele taken</w:t>
      </w:r>
      <w:r w:rsidR="00B01F20">
        <w:t>,</w:t>
      </w:r>
      <w:r w:rsidRPr="00B01F20" w:rsidR="00B01F20">
        <w:t xml:space="preserve"> </w:t>
      </w:r>
      <w:r w:rsidR="003F35A0">
        <w:t>naast</w:t>
      </w:r>
      <w:r w:rsidR="00B01F20">
        <w:t xml:space="preserve"> </w:t>
      </w:r>
      <w:r w:rsidR="003C4A20">
        <w:t xml:space="preserve">de </w:t>
      </w:r>
      <w:r w:rsidRPr="00B01F20" w:rsidR="00B01F20">
        <w:t>instandhouding en strategische autonomie.</w:t>
      </w:r>
      <w:r w:rsidR="00B01F20">
        <w:t xml:space="preserve"> Deze ve</w:t>
      </w:r>
      <w:r w:rsidR="0065106F">
        <w:t xml:space="preserve">reisten </w:t>
      </w:r>
      <w:r w:rsidR="0098340D">
        <w:t>vorm</w:t>
      </w:r>
      <w:r w:rsidR="00324318">
        <w:t>d</w:t>
      </w:r>
      <w:r w:rsidR="0098340D">
        <w:t>en</w:t>
      </w:r>
      <w:r w:rsidR="00FD42B7">
        <w:t xml:space="preserve"> </w:t>
      </w:r>
      <w:r w:rsidR="0098340D">
        <w:t>belangrijke onder</w:t>
      </w:r>
      <w:r w:rsidR="00B01F20">
        <w:t xml:space="preserve">delen </w:t>
      </w:r>
      <w:r w:rsidR="00324318">
        <w:t xml:space="preserve">bij de uitwerking van </w:t>
      </w:r>
      <w:r w:rsidR="00B01F20">
        <w:t>h</w:t>
      </w:r>
      <w:r w:rsidR="00550CC3">
        <w:t>et eisenpakke</w:t>
      </w:r>
      <w:r w:rsidR="004E4E8A">
        <w:t>t en</w:t>
      </w:r>
      <w:r w:rsidR="00B01F20">
        <w:t xml:space="preserve"> het gunningsmodel.</w:t>
      </w:r>
    </w:p>
    <w:p w:rsidR="0016413F" w:rsidP="0016413F" w:rsidRDefault="0016413F" w14:paraId="08B5858D" w14:textId="2CBB7E82">
      <w:pPr>
        <w:spacing w:line="276" w:lineRule="auto"/>
      </w:pPr>
      <w:r>
        <w:t xml:space="preserve">Zoals toegelicht in de B-brief, berust de operationele behoefte op het aantal van </w:t>
      </w:r>
      <w:r w:rsidRPr="00DC3F23">
        <w:t>vier onderzeeboten</w:t>
      </w:r>
      <w:r>
        <w:t>. Hiermee kan worden voldaan aan z</w:t>
      </w:r>
      <w:r w:rsidRPr="003C4A20">
        <w:t xml:space="preserve">owel de </w:t>
      </w:r>
      <w:r>
        <w:t>nationale inzetbaarheidseisen</w:t>
      </w:r>
      <w:r w:rsidRPr="003C4A20">
        <w:t xml:space="preserve"> als de NAVO-inzetbaarheidseisen. </w:t>
      </w:r>
      <w:r>
        <w:t>De onderzeeboten</w:t>
      </w:r>
      <w:r w:rsidRPr="00DC3F23">
        <w:t xml:space="preserve"> verkeren in verschillende stadia van de operationele cyclus: op enig moment is één onderzeeboot op missie, één onderzeeboot is aan het opwerken om ingezet te kunnen worden voor een missie, één onderzeeboot is in recuperatie na voltooiing van een missie en één onderzeeboot ondergaat langdurig onderhoud.</w:t>
      </w:r>
    </w:p>
    <w:p w:rsidRPr="00360873" w:rsidR="00B01F20" w:rsidP="00540803" w:rsidRDefault="0065106F" w14:paraId="135B27DF" w14:textId="2AB7FADD">
      <w:pPr>
        <w:spacing w:line="276" w:lineRule="auto"/>
        <w:rPr>
          <w:i/>
        </w:rPr>
      </w:pPr>
      <w:r>
        <w:t xml:space="preserve">De onderzeeboot </w:t>
      </w:r>
      <w:r w:rsidR="004B32BD">
        <w:t>ontleent zijn slagkracht aan</w:t>
      </w:r>
      <w:r w:rsidR="00360873">
        <w:t xml:space="preserve"> de mogelijkheid om</w:t>
      </w:r>
      <w:r>
        <w:t xml:space="preserve"> </w:t>
      </w:r>
      <w:r w:rsidR="00531CC5">
        <w:rPr>
          <w:i/>
        </w:rPr>
        <w:t xml:space="preserve">heavy </w:t>
      </w:r>
      <w:proofErr w:type="spellStart"/>
      <w:r w:rsidR="00531CC5">
        <w:rPr>
          <w:i/>
        </w:rPr>
        <w:t>weight</w:t>
      </w:r>
      <w:proofErr w:type="spellEnd"/>
      <w:r w:rsidR="00531CC5">
        <w:rPr>
          <w:i/>
        </w:rPr>
        <w:t xml:space="preserve"> t</w:t>
      </w:r>
      <w:r>
        <w:rPr>
          <w:i/>
        </w:rPr>
        <w:t>orpedo</w:t>
      </w:r>
      <w:r w:rsidR="00531CC5">
        <w:rPr>
          <w:i/>
        </w:rPr>
        <w:t>’</w:t>
      </w:r>
      <w:r>
        <w:rPr>
          <w:i/>
        </w:rPr>
        <w:t>s</w:t>
      </w:r>
      <w:r w:rsidR="00360873">
        <w:rPr>
          <w:i/>
        </w:rPr>
        <w:t xml:space="preserve"> </w:t>
      </w:r>
      <w:r w:rsidR="00531CC5">
        <w:t>in te zetten tegen</w:t>
      </w:r>
      <w:r w:rsidR="00360873">
        <w:t xml:space="preserve"> oppervlakteschepen en onderzeeboten. </w:t>
      </w:r>
      <w:r w:rsidR="00531CC5">
        <w:t>Vanuit</w:t>
      </w:r>
      <w:r w:rsidRPr="00360873" w:rsidR="00360873">
        <w:t xml:space="preserve"> het project </w:t>
      </w:r>
      <w:proofErr w:type="spellStart"/>
      <w:r w:rsidRPr="00A1053C" w:rsidR="00360873">
        <w:rPr>
          <w:i/>
        </w:rPr>
        <w:t>Maritime</w:t>
      </w:r>
      <w:proofErr w:type="spellEnd"/>
      <w:r w:rsidRPr="00A1053C" w:rsidR="00360873">
        <w:rPr>
          <w:i/>
        </w:rPr>
        <w:t xml:space="preserve"> Strike</w:t>
      </w:r>
      <w:r w:rsidR="00360873">
        <w:t xml:space="preserve">, waarover uw Kamer middels een separaat DMP-traject </w:t>
      </w:r>
      <w:r w:rsidR="00531CC5">
        <w:t>wordt</w:t>
      </w:r>
      <w:r w:rsidR="00905DC4">
        <w:t xml:space="preserve"> geï</w:t>
      </w:r>
      <w:r w:rsidR="00360873">
        <w:t>nformeerd,</w:t>
      </w:r>
      <w:r w:rsidRPr="00360873" w:rsidR="00360873">
        <w:t xml:space="preserve"> </w:t>
      </w:r>
      <w:r w:rsidR="00531CC5">
        <w:t>zullen</w:t>
      </w:r>
      <w:r w:rsidRPr="00360873" w:rsidR="00360873">
        <w:t xml:space="preserve"> zowel de onderzeeboten als de luchtverdedigings- en</w:t>
      </w:r>
      <w:r w:rsidR="00360873">
        <w:t xml:space="preserve"> commandofregatten van </w:t>
      </w:r>
      <w:r w:rsidRPr="00360873" w:rsidR="00360873">
        <w:t xml:space="preserve">kruisvluchtwapens </w:t>
      </w:r>
      <w:r w:rsidR="00531CC5">
        <w:t xml:space="preserve">worden </w:t>
      </w:r>
      <w:r w:rsidRPr="00360873" w:rsidR="00360873">
        <w:t xml:space="preserve">voorzien. </w:t>
      </w:r>
      <w:r w:rsidR="00360873">
        <w:t>Het programma VOZBT is verantwoordelijk voor het treffen van voldoende technische voorzieningen (</w:t>
      </w:r>
      <w:proofErr w:type="spellStart"/>
      <w:r w:rsidR="00360873">
        <w:rPr>
          <w:i/>
          <w:iCs/>
        </w:rPr>
        <w:t>provisions</w:t>
      </w:r>
      <w:proofErr w:type="spellEnd"/>
      <w:r w:rsidR="00360873">
        <w:rPr>
          <w:i/>
          <w:iCs/>
        </w:rPr>
        <w:t xml:space="preserve"> </w:t>
      </w:r>
      <w:proofErr w:type="spellStart"/>
      <w:r w:rsidR="00360873">
        <w:rPr>
          <w:i/>
          <w:iCs/>
        </w:rPr>
        <w:t>for</w:t>
      </w:r>
      <w:proofErr w:type="spellEnd"/>
      <w:r w:rsidR="00360873">
        <w:t>) om de</w:t>
      </w:r>
      <w:r w:rsidR="00324318">
        <w:t>ze wapens</w:t>
      </w:r>
      <w:r w:rsidR="00360873">
        <w:t xml:space="preserve"> te kunn</w:t>
      </w:r>
      <w:r w:rsidR="004B32BD">
        <w:t>en integreren en inzetten vanuit</w:t>
      </w:r>
      <w:r w:rsidR="00360873">
        <w:t xml:space="preserve"> de nieuwe onderzeeboten. </w:t>
      </w:r>
      <w:r w:rsidRPr="00324318" w:rsidR="00324318">
        <w:t xml:space="preserve">De mogelijkheid om </w:t>
      </w:r>
      <w:r w:rsidRPr="00324318" w:rsidR="00793C40">
        <w:t>kru</w:t>
      </w:r>
      <w:r w:rsidR="00793C40">
        <w:t xml:space="preserve">isvluchtwapens </w:t>
      </w:r>
      <w:r w:rsidR="00324318">
        <w:t>te kunnen lanceren vormt</w:t>
      </w:r>
      <w:r w:rsidRPr="00324318" w:rsidR="00324318">
        <w:t xml:space="preserve"> een </w:t>
      </w:r>
      <w:r w:rsidR="00324318">
        <w:t xml:space="preserve">aanzienlijke </w:t>
      </w:r>
      <w:r w:rsidRPr="00324318" w:rsidR="00324318">
        <w:t>vergroting van slagkracht ten opzichte van de Walrusklasse die niet over deze mogelijkheid beschikt</w:t>
      </w:r>
      <w:r w:rsidR="00DB7495">
        <w:t>.</w:t>
      </w:r>
    </w:p>
    <w:p w:rsidR="0041755B" w:rsidP="0041755B" w:rsidRDefault="00360873" w14:paraId="3DE374A9" w14:textId="77777777">
      <w:pPr>
        <w:spacing w:line="276" w:lineRule="auto"/>
      </w:pPr>
      <w:r>
        <w:rPr>
          <w:b/>
        </w:rPr>
        <w:t>Vo</w:t>
      </w:r>
      <w:r w:rsidR="009A4457">
        <w:rPr>
          <w:b/>
        </w:rPr>
        <w:t>orlopig gunningsbesluit</w:t>
      </w:r>
    </w:p>
    <w:p w:rsidR="007E523B" w:rsidP="007E523B" w:rsidRDefault="00CC5197" w14:paraId="1E54E2D2" w14:textId="1678BBA3">
      <w:pPr>
        <w:spacing w:line="276" w:lineRule="auto"/>
      </w:pPr>
      <w:r>
        <w:t xml:space="preserve">Het </w:t>
      </w:r>
      <w:r w:rsidR="00822FDC">
        <w:t xml:space="preserve">door Defensie toegepaste </w:t>
      </w:r>
      <w:r>
        <w:t xml:space="preserve">beoordelingskader voor het offertetraject </w:t>
      </w:r>
      <w:r w:rsidRPr="00CC5197">
        <w:t>berust op de uitgangspunten beste boot voor de beste prijs</w:t>
      </w:r>
      <w:r>
        <w:t>, risicobeheersing en waarborging</w:t>
      </w:r>
      <w:r w:rsidRPr="00CC5197">
        <w:t xml:space="preserve"> van het wezenlijk nationaal veiligheidsbelang en de strategische autonomie</w:t>
      </w:r>
      <w:r w:rsidR="00EC358D">
        <w:t xml:space="preserve"> (WNV)</w:t>
      </w:r>
      <w:r w:rsidRPr="00CC5197">
        <w:t>.</w:t>
      </w:r>
      <w:r>
        <w:t xml:space="preserve"> </w:t>
      </w:r>
      <w:r w:rsidR="001C0505">
        <w:t>Naast</w:t>
      </w:r>
      <w:r w:rsidR="00085F77">
        <w:t xml:space="preserve"> de offertes </w:t>
      </w:r>
      <w:r w:rsidR="00187BCA">
        <w:t>hebben</w:t>
      </w:r>
      <w:r w:rsidR="00ED404C">
        <w:t xml:space="preserve"> de kandidaat-werven</w:t>
      </w:r>
      <w:r w:rsidR="00C2113B">
        <w:t xml:space="preserve"> bij EZK</w:t>
      </w:r>
      <w:r w:rsidRPr="00CC5197">
        <w:t xml:space="preserve"> een ICA</w:t>
      </w:r>
      <w:r w:rsidR="00EC358D">
        <w:t>-voorstel</w:t>
      </w:r>
      <w:r w:rsidR="00ED404C">
        <w:t xml:space="preserve"> moeten indienen</w:t>
      </w:r>
      <w:r w:rsidR="00085F77">
        <w:t>, waarin</w:t>
      </w:r>
      <w:r>
        <w:t xml:space="preserve"> naast </w:t>
      </w:r>
      <w:r w:rsidR="00C2113B">
        <w:t>(hoogwaardi</w:t>
      </w:r>
      <w:r w:rsidR="00454C9F">
        <w:t>ge) activiteiten in relatie tot</w:t>
      </w:r>
      <w:r w:rsidR="00EC358D">
        <w:t xml:space="preserve"> </w:t>
      </w:r>
      <w:r w:rsidR="00187BCA">
        <w:t xml:space="preserve">het </w:t>
      </w:r>
      <w:r>
        <w:t>WNV</w:t>
      </w:r>
      <w:r w:rsidR="00187BCA">
        <w:t>-plan gebaseerd op de kritieke systemen,</w:t>
      </w:r>
      <w:r>
        <w:t xml:space="preserve"> </w:t>
      </w:r>
      <w:r w:rsidR="00085F77">
        <w:t>de werven</w:t>
      </w:r>
      <w:r>
        <w:t xml:space="preserve"> zoveel mogelijk </w:t>
      </w:r>
      <w:r w:rsidR="00C2113B">
        <w:t xml:space="preserve">(hoogwaardige) </w:t>
      </w:r>
      <w:r w:rsidRPr="00CC5197">
        <w:t xml:space="preserve">activiteiten </w:t>
      </w:r>
      <w:r w:rsidR="00085F77">
        <w:t xml:space="preserve">dienden </w:t>
      </w:r>
      <w:r w:rsidRPr="00CC5197">
        <w:t>op</w:t>
      </w:r>
      <w:r>
        <w:t xml:space="preserve"> te nemen</w:t>
      </w:r>
      <w:r w:rsidRPr="00CC5197">
        <w:t xml:space="preserve"> die betrekking hebben op</w:t>
      </w:r>
      <w:r w:rsidR="00187BCA">
        <w:t xml:space="preserve"> alle</w:t>
      </w:r>
      <w:r w:rsidRPr="00CC5197">
        <w:t xml:space="preserve"> </w:t>
      </w:r>
      <w:r w:rsidR="00187BCA">
        <w:t xml:space="preserve">overige </w:t>
      </w:r>
      <w:r w:rsidRPr="00CC5197">
        <w:t xml:space="preserve">systemen van de onderzeeboot, dan wel op </w:t>
      </w:r>
      <w:r w:rsidR="00187BCA">
        <w:t>andere</w:t>
      </w:r>
      <w:r w:rsidRPr="00CC5197">
        <w:t xml:space="preserve"> </w:t>
      </w:r>
      <w:r w:rsidR="00E73953">
        <w:t>(hoogwa</w:t>
      </w:r>
      <w:r w:rsidR="00C2113B">
        <w:t>a</w:t>
      </w:r>
      <w:r w:rsidR="00E73953">
        <w:t>r</w:t>
      </w:r>
      <w:r w:rsidR="00C2113B">
        <w:t xml:space="preserve">dige) </w:t>
      </w:r>
      <w:r w:rsidRPr="00CC5197">
        <w:t xml:space="preserve">activiteiten die leiden tot </w:t>
      </w:r>
      <w:r w:rsidR="00C2113B">
        <w:t>e</w:t>
      </w:r>
      <w:r w:rsidR="00EC358D">
        <w:t>en versterking van de NLDTIB</w:t>
      </w:r>
      <w:r w:rsidR="007E523B">
        <w:t>.</w:t>
      </w:r>
    </w:p>
    <w:p w:rsidRPr="009F0821" w:rsidR="007E523B" w:rsidP="007E523B" w:rsidRDefault="00F3662B" w14:paraId="79E24328" w14:textId="5D361009">
      <w:pPr>
        <w:spacing w:line="276" w:lineRule="auto"/>
      </w:pPr>
      <w:r>
        <w:t xml:space="preserve">De </w:t>
      </w:r>
      <w:r w:rsidRPr="009F0821" w:rsidR="00CC5197">
        <w:t>offerte</w:t>
      </w:r>
      <w:r w:rsidRPr="009F0821">
        <w:t xml:space="preserve">beoordeling heeft een onderscheidende rangschikking opgeleverd met een </w:t>
      </w:r>
      <w:r w:rsidRPr="005B1586">
        <w:t xml:space="preserve">duidelijke </w:t>
      </w:r>
      <w:r w:rsidRPr="00DC6BBF">
        <w:t xml:space="preserve">winnaar, </w:t>
      </w:r>
      <w:proofErr w:type="spellStart"/>
      <w:r w:rsidRPr="00DC6BBF" w:rsidR="009F0821">
        <w:t>Naval</w:t>
      </w:r>
      <w:proofErr w:type="spellEnd"/>
      <w:r w:rsidRPr="00DC6BBF" w:rsidR="009F0821">
        <w:t xml:space="preserve"> Group</w:t>
      </w:r>
      <w:r w:rsidRPr="00DC6BBF">
        <w:t>.</w:t>
      </w:r>
      <w:r w:rsidRPr="009F0821">
        <w:t xml:space="preserve"> De offerte van </w:t>
      </w:r>
      <w:proofErr w:type="spellStart"/>
      <w:r w:rsidRPr="009F0821" w:rsidR="009F0821">
        <w:t>Naval</w:t>
      </w:r>
      <w:proofErr w:type="spellEnd"/>
      <w:r w:rsidRPr="009F0821" w:rsidR="009F0821">
        <w:t xml:space="preserve"> </w:t>
      </w:r>
      <w:r w:rsidRPr="005B1586" w:rsidR="009F0821">
        <w:t>Group</w:t>
      </w:r>
      <w:r w:rsidRPr="005B1586">
        <w:t xml:space="preserve"> voldoet aan de geldigheidseisen</w:t>
      </w:r>
      <w:r w:rsidRPr="005B1586" w:rsidR="0016413F">
        <w:t xml:space="preserve"> en</w:t>
      </w:r>
      <w:r w:rsidRPr="005B1586">
        <w:t xml:space="preserve"> bevat een gedegen ontwerp waarmee (ruim) aan het CONOPS wordt voldaan. </w:t>
      </w:r>
      <w:r w:rsidRPr="009F0821" w:rsidR="0043389A">
        <w:t xml:space="preserve">De aangeboden onderzeeboot is een grote verbetering ten opzichte van de huidige Walrusklasse. De boten hebben een grotere slagkracht, een groter uithoudingsvermogen en verbeterde capaciteiten voor het verzamelen van inlichtingen en beeldopbouw. Ook de capaciteiten voor </w:t>
      </w:r>
      <w:r w:rsidRPr="009F0821" w:rsidR="0043389A">
        <w:rPr>
          <w:i/>
        </w:rPr>
        <w:t xml:space="preserve">Special </w:t>
      </w:r>
      <w:proofErr w:type="spellStart"/>
      <w:r w:rsidRPr="009F0821" w:rsidR="0043389A">
        <w:rPr>
          <w:i/>
        </w:rPr>
        <w:t>Forces</w:t>
      </w:r>
      <w:proofErr w:type="spellEnd"/>
      <w:r w:rsidRPr="009F0821" w:rsidR="0043389A">
        <w:rPr>
          <w:i/>
        </w:rPr>
        <w:t xml:space="preserve"> Operations</w:t>
      </w:r>
      <w:r w:rsidRPr="009F0821" w:rsidR="0043389A">
        <w:t xml:space="preserve"> zijn aanzienlijk verbeterd. De boten zijn wereldwijd inzetbaar en zijn lange tijd zelfvoorzienend. Naast dit expeditionaire karakter kunnen ze, net zoals de huidige Walrusklasse, ook in relatief ondiep water opereren. </w:t>
      </w:r>
      <w:r w:rsidRPr="009F0821">
        <w:t xml:space="preserve">De </w:t>
      </w:r>
      <w:r w:rsidRPr="00DC6BBF">
        <w:t xml:space="preserve">offerte van </w:t>
      </w:r>
      <w:proofErr w:type="spellStart"/>
      <w:r w:rsidRPr="009F0821" w:rsidR="009F0821">
        <w:t>N</w:t>
      </w:r>
      <w:r w:rsidRPr="005B1586" w:rsidR="009F0821">
        <w:t>aval</w:t>
      </w:r>
      <w:proofErr w:type="spellEnd"/>
      <w:r w:rsidRPr="005B1586" w:rsidR="009F0821">
        <w:t xml:space="preserve"> Group </w:t>
      </w:r>
      <w:r w:rsidRPr="005B1586">
        <w:t xml:space="preserve">biedt over het geheel bezien </w:t>
      </w:r>
      <w:r w:rsidRPr="005B1586" w:rsidR="001625B3">
        <w:t xml:space="preserve">de beste </w:t>
      </w:r>
      <w:r w:rsidRPr="005B1586">
        <w:t xml:space="preserve">balans wat betreft het beste product voor de beste prijs, risicobeheersing en de waarborging van het </w:t>
      </w:r>
      <w:r w:rsidRPr="009F0821" w:rsidR="001625B3">
        <w:t xml:space="preserve">wezenlijk </w:t>
      </w:r>
      <w:r w:rsidRPr="009F0821">
        <w:t xml:space="preserve">nationaal veiligheidsbelang en de strategische autonomie. Deze offerte is inpasbaar in het voor de RFQ vastgestelde levensduurkostenbudget. Defensie heeft, gebaseerd op de kwaliteit van de </w:t>
      </w:r>
      <w:r w:rsidRPr="009F0821" w:rsidR="00C2113B">
        <w:t xml:space="preserve">verstrekte </w:t>
      </w:r>
      <w:r w:rsidRPr="009F0821">
        <w:t>informatie, vertrouwen dat deze wer</w:t>
      </w:r>
      <w:r w:rsidRPr="009F0821" w:rsidR="007E523B">
        <w:t>f kan leveren wat is aangeboden.</w:t>
      </w:r>
    </w:p>
    <w:p w:rsidR="007E523B" w:rsidP="007E523B" w:rsidRDefault="00EC358D" w14:paraId="0DFAD93C" w14:textId="16D9DAA5">
      <w:pPr>
        <w:spacing w:line="276" w:lineRule="auto"/>
      </w:pPr>
      <w:r w:rsidRPr="009F0821">
        <w:t>Uit de beoordeling van het WNV-plan</w:t>
      </w:r>
      <w:r w:rsidRPr="009F0821" w:rsidR="00C2113B">
        <w:t>, dat onderdeel was van de offerte,</w:t>
      </w:r>
      <w:r w:rsidRPr="009F0821">
        <w:t xml:space="preserve"> blijkt dat </w:t>
      </w:r>
      <w:proofErr w:type="spellStart"/>
      <w:r w:rsidRPr="009F0821" w:rsidR="009F0821">
        <w:t>Naval</w:t>
      </w:r>
      <w:proofErr w:type="spellEnd"/>
      <w:r w:rsidRPr="009F0821" w:rsidR="009F0821">
        <w:t xml:space="preserve"> Group</w:t>
      </w:r>
      <w:r w:rsidRPr="005B1586">
        <w:t xml:space="preserve"> ruimschoots voldoet in de mate waarin Nederlandse bedrijven en kennisinstellingen worden betrokken in ontwerp, productie, assemblage en integratie van de kritieke systemen. </w:t>
      </w:r>
      <w:r w:rsidRPr="005B1586" w:rsidR="00822FDC">
        <w:t xml:space="preserve">Op basis van de beoordeling </w:t>
      </w:r>
      <w:r w:rsidRPr="009F0821" w:rsidR="00C2113B">
        <w:t xml:space="preserve">van de ICA </w:t>
      </w:r>
      <w:r w:rsidRPr="009F0821" w:rsidR="00822FDC">
        <w:t xml:space="preserve">door EZK </w:t>
      </w:r>
      <w:r w:rsidRPr="009F0821" w:rsidR="00C2113B">
        <w:t xml:space="preserve">kan worden vastgesteld dat de kracht van de door de winnende werf voorgestelde industriële samenwerking </w:t>
      </w:r>
      <w:r w:rsidRPr="009F0821" w:rsidR="00822FDC">
        <w:t xml:space="preserve">ligt </w:t>
      </w:r>
      <w:r w:rsidRPr="009F0821">
        <w:t>in de diversiteit van de activiteiten en de brede betrokkenheid van de NLDTIB.</w:t>
      </w:r>
      <w:r w:rsidRPr="009F0821" w:rsidR="00187BCA">
        <w:t xml:space="preserve"> </w:t>
      </w:r>
      <w:r w:rsidRPr="009F0821" w:rsidR="00E73953">
        <w:t xml:space="preserve">De winnende werf heeft goed gekeken naar wat de Nederlandse industrie kan bieden en heeft een gebalanceerd, veelzijdig en realistisch voorstel ingediend. </w:t>
      </w:r>
      <w:r w:rsidRPr="009F0821" w:rsidR="00187BCA">
        <w:t xml:space="preserve">EZK heeft </w:t>
      </w:r>
      <w:r w:rsidRPr="009F0821" w:rsidR="00E73953">
        <w:t xml:space="preserve">in de eindbeoordeling vastgesteld dat </w:t>
      </w:r>
      <w:r w:rsidRPr="009F0821" w:rsidR="00C0637A">
        <w:t>het</w:t>
      </w:r>
      <w:r w:rsidRPr="009F0821" w:rsidR="00187BCA">
        <w:t xml:space="preserve"> ICA</w:t>
      </w:r>
      <w:r w:rsidRPr="009F0821" w:rsidR="00C0637A">
        <w:t>-voorstel</w:t>
      </w:r>
      <w:r w:rsidRPr="009F0821" w:rsidR="00187BCA">
        <w:t xml:space="preserve"> van </w:t>
      </w:r>
      <w:proofErr w:type="spellStart"/>
      <w:r w:rsidRPr="009F0821" w:rsidR="009F0821">
        <w:t>Naval</w:t>
      </w:r>
      <w:proofErr w:type="spellEnd"/>
      <w:r w:rsidRPr="009F0821" w:rsidR="009F0821">
        <w:t xml:space="preserve"> Group</w:t>
      </w:r>
      <w:r w:rsidRPr="005B1586" w:rsidR="00187BCA">
        <w:t xml:space="preserve"> </w:t>
      </w:r>
      <w:r w:rsidRPr="005B1586" w:rsidR="00076AD4">
        <w:t xml:space="preserve">voldoet en </w:t>
      </w:r>
      <w:r w:rsidRPr="005B1586" w:rsidR="00C0637A">
        <w:t xml:space="preserve">zal deze </w:t>
      </w:r>
      <w:r w:rsidRPr="005B1586" w:rsidR="00B437BB">
        <w:t>omzetten naar</w:t>
      </w:r>
      <w:r w:rsidRPr="005B1586" w:rsidR="00187BCA">
        <w:t xml:space="preserve"> een </w:t>
      </w:r>
      <w:r w:rsidRPr="009F0821" w:rsidR="007E523B">
        <w:t>juridisch bindende overeenkomst</w:t>
      </w:r>
      <w:r w:rsidR="007E523B">
        <w:t>.</w:t>
      </w:r>
      <w:r w:rsidR="00C0637A">
        <w:rPr>
          <w:rStyle w:val="Voetnootmarkering"/>
        </w:rPr>
        <w:footnoteReference w:id="9"/>
      </w:r>
    </w:p>
    <w:p w:rsidR="007E523B" w:rsidP="007E523B" w:rsidRDefault="004B3DE1" w14:paraId="707278DC" w14:textId="0AEA36FB">
      <w:pPr>
        <w:spacing w:line="276" w:lineRule="auto"/>
      </w:pPr>
      <w:r>
        <w:t>Over het offertetraject</w:t>
      </w:r>
      <w:r w:rsidR="00DC66E8">
        <w:t xml:space="preserve"> en over de inrichting van het proces tot gunning is uw Kamer </w:t>
      </w:r>
      <w:r w:rsidR="00052C9B">
        <w:t xml:space="preserve">eerder </w:t>
      </w:r>
      <w:r w:rsidR="00DC66E8">
        <w:t>geïnformeerd.</w:t>
      </w:r>
      <w:r w:rsidR="005E0CD4">
        <w:rPr>
          <w:rStyle w:val="Voetnootmarkering"/>
        </w:rPr>
        <w:footnoteReference w:id="10"/>
      </w:r>
      <w:r w:rsidR="00DC66E8">
        <w:t xml:space="preserve"> Na ontvangst van de offertes heeft Defensie zorgvuldig de stappen van de offertebeoordeling doorlopen conform het vooraf vastgestelde beoordelingskader en beoordelingsprot</w:t>
      </w:r>
      <w:r w:rsidR="005E0CD4">
        <w:t>ocol</w:t>
      </w:r>
      <w:r w:rsidR="00DC66E8">
        <w:t xml:space="preserve">. Hierbij zijn specialisten van </w:t>
      </w:r>
      <w:r>
        <w:t xml:space="preserve">COMMIT, </w:t>
      </w:r>
      <w:r w:rsidR="00C0637A">
        <w:t>het Commando Zeestrijdkrachten (</w:t>
      </w:r>
      <w:r>
        <w:t>CZSK</w:t>
      </w:r>
      <w:r w:rsidR="00C0637A">
        <w:t>)</w:t>
      </w:r>
      <w:r>
        <w:t xml:space="preserve"> en van </w:t>
      </w:r>
      <w:r w:rsidR="00DC66E8">
        <w:t>kennisinstituten</w:t>
      </w:r>
      <w:r w:rsidR="00BF718D">
        <w:t xml:space="preserve"> zoals TNO en MARIN</w:t>
      </w:r>
      <w:r w:rsidR="00DC66E8">
        <w:t xml:space="preserve">, maar ook kritische </w:t>
      </w:r>
      <w:proofErr w:type="spellStart"/>
      <w:r w:rsidRPr="005E0CD4" w:rsidR="00DC66E8">
        <w:rPr>
          <w:i/>
        </w:rPr>
        <w:t>challengers</w:t>
      </w:r>
      <w:proofErr w:type="spellEnd"/>
      <w:r w:rsidRPr="005E0CD4" w:rsidR="00DC66E8">
        <w:rPr>
          <w:i/>
        </w:rPr>
        <w:t xml:space="preserve"> </w:t>
      </w:r>
      <w:r w:rsidR="00DC66E8">
        <w:t xml:space="preserve">betrokken. Er gold strenge compartimentering, om </w:t>
      </w:r>
      <w:r w:rsidR="006E2F6B">
        <w:t>eventuele</w:t>
      </w:r>
      <w:r w:rsidR="00DC66E8">
        <w:t xml:space="preserve"> wederzijdse beïnvloeding tussen individuele beoordelingsteams te voorkomen. De beoordeling van de ICA-voorstellen door EZK vormde een gescheiden traject.</w:t>
      </w:r>
      <w:r w:rsidR="005E0CD4">
        <w:t xml:space="preserve"> </w:t>
      </w:r>
      <w:r w:rsidR="00BF718D">
        <w:t>Volgens</w:t>
      </w:r>
      <w:r w:rsidR="005E0CD4">
        <w:t xml:space="preserve"> planning is de offertebeoordeling </w:t>
      </w:r>
      <w:r w:rsidR="00BA7826">
        <w:t xml:space="preserve">eind </w:t>
      </w:r>
      <w:r w:rsidR="005E0CD4">
        <w:t>januari 2024</w:t>
      </w:r>
      <w:r w:rsidR="00BA7826">
        <w:t xml:space="preserve"> voltooid</w:t>
      </w:r>
      <w:r w:rsidR="005E0CD4">
        <w:t xml:space="preserve">. </w:t>
      </w:r>
      <w:r w:rsidR="00B437BB">
        <w:t xml:space="preserve">Vervolgens is het voorlopig gunningsbesluit opgesteld. </w:t>
      </w:r>
      <w:r w:rsidR="00F3662B">
        <w:t>Gelijktijdig met het voorlopig gunningsbesluit is d</w:t>
      </w:r>
      <w:r w:rsidR="000B70A9">
        <w:t>e evaluatie van alle</w:t>
      </w:r>
      <w:r w:rsidR="00C17E04">
        <w:t xml:space="preserve"> concept</w:t>
      </w:r>
      <w:r w:rsidR="00B437BB">
        <w:t>-</w:t>
      </w:r>
      <w:proofErr w:type="spellStart"/>
      <w:r w:rsidR="00C17E04">
        <w:t>ICA’s</w:t>
      </w:r>
      <w:proofErr w:type="spellEnd"/>
      <w:r w:rsidR="00C17E04">
        <w:t xml:space="preserve"> aangeboden aan de Ministeriële C</w:t>
      </w:r>
      <w:r w:rsidR="007E523B">
        <w:t>ommissie Onderzeebootvervanging.</w:t>
      </w:r>
    </w:p>
    <w:p w:rsidR="00250AF1" w:rsidP="007E523B" w:rsidRDefault="00E43B2D" w14:paraId="25AE6AA6" w14:textId="3EA5A8B5">
      <w:pPr>
        <w:spacing w:line="276" w:lineRule="auto"/>
      </w:pPr>
      <w:r w:rsidRPr="00E43B2D">
        <w:t xml:space="preserve">Defensie </w:t>
      </w:r>
      <w:r>
        <w:t xml:space="preserve">heeft </w:t>
      </w:r>
      <w:r w:rsidRPr="00E43B2D">
        <w:t>het b</w:t>
      </w:r>
      <w:r>
        <w:t xml:space="preserve">eoordelingskader transparant </w:t>
      </w:r>
      <w:r w:rsidRPr="00E43B2D">
        <w:t>in detail bekend gest</w:t>
      </w:r>
      <w:r w:rsidR="004E4E8A">
        <w:t>eld in de RFQ</w:t>
      </w:r>
      <w:r>
        <w:t xml:space="preserve"> o</w:t>
      </w:r>
      <w:r w:rsidR="007C62C8">
        <w:t>m de kandidaat</w:t>
      </w:r>
      <w:r w:rsidR="00981FCC">
        <w:t>-</w:t>
      </w:r>
      <w:r w:rsidR="007C62C8">
        <w:t>werven in staat te stellen een offerte met een gebalanceerd ontwerp te kunnen aanbieden die het beste invul</w:t>
      </w:r>
      <w:r>
        <w:t xml:space="preserve">ling geeft aan de </w:t>
      </w:r>
      <w:r w:rsidR="00076AD4">
        <w:t>uitvraag</w:t>
      </w:r>
      <w:r>
        <w:t>.</w:t>
      </w:r>
      <w:r w:rsidR="007C62C8">
        <w:t xml:space="preserve"> </w:t>
      </w:r>
      <w:r w:rsidR="00F3662B">
        <w:t xml:space="preserve">De </w:t>
      </w:r>
      <w:r w:rsidRPr="00F3662B" w:rsidR="00F3662B">
        <w:t xml:space="preserve">werven hebben aandacht besteed aan het uitbrengen van een competitief bod. </w:t>
      </w:r>
      <w:r w:rsidRPr="005B1586" w:rsidR="00F3662B">
        <w:t>De conc</w:t>
      </w:r>
      <w:r w:rsidRPr="005B1586" w:rsidR="00EF7991">
        <w:t>urrentie heeft zijn werk gedaan, d</w:t>
      </w:r>
      <w:r w:rsidRPr="005B1586" w:rsidR="00F3662B">
        <w:t xml:space="preserve">e drie offertes zijn op onderdelen verschillend. </w:t>
      </w:r>
      <w:r w:rsidRPr="005B1586" w:rsidR="00121EC7">
        <w:t xml:space="preserve">De offerte van </w:t>
      </w:r>
      <w:proofErr w:type="spellStart"/>
      <w:r w:rsidRPr="005B1586" w:rsidR="009F0821">
        <w:t>Naval</w:t>
      </w:r>
      <w:proofErr w:type="spellEnd"/>
      <w:r w:rsidRPr="005B1586" w:rsidR="009F0821">
        <w:t xml:space="preserve"> Group</w:t>
      </w:r>
      <w:r w:rsidRPr="005B1586" w:rsidR="00121EC7">
        <w:t xml:space="preserve"> biedt</w:t>
      </w:r>
      <w:r w:rsidRPr="00121EC7" w:rsidR="00121EC7">
        <w:t xml:space="preserve"> over het geh</w:t>
      </w:r>
      <w:r w:rsidR="00121EC7">
        <w:t xml:space="preserve">eel bezien de beste </w:t>
      </w:r>
      <w:r w:rsidRPr="00121EC7" w:rsidR="00121EC7">
        <w:t>balans wat betreft het beste product voor de beste prijs, risicobeheersing en de waarborging van het wezenlijk nationaal veiligheidsbelan</w:t>
      </w:r>
      <w:r w:rsidR="00250AF1">
        <w:t>g en de strategische autonomie.</w:t>
      </w:r>
    </w:p>
    <w:p w:rsidR="007E523B" w:rsidP="007E523B" w:rsidRDefault="0056137F" w14:paraId="7BDEDDDA" w14:textId="736C881B">
      <w:pPr>
        <w:spacing w:line="276" w:lineRule="auto"/>
      </w:pPr>
      <w:r w:rsidRPr="008F2119">
        <w:rPr>
          <w:b/>
        </w:rPr>
        <w:t>Nederlandse betrokkenheid</w:t>
      </w:r>
    </w:p>
    <w:p w:rsidR="007E523B" w:rsidP="007E523B" w:rsidRDefault="00ED404C" w14:paraId="6C644A3F" w14:textId="4364DBF7">
      <w:pPr>
        <w:spacing w:line="276" w:lineRule="auto"/>
      </w:pPr>
      <w:r>
        <w:t xml:space="preserve">Het kabinet hecht eraan dat </w:t>
      </w:r>
      <w:r w:rsidR="00E70A59">
        <w:t xml:space="preserve">bij maritieme projecten </w:t>
      </w:r>
      <w:r>
        <w:t xml:space="preserve">Nederlandse betrokkenheid en versterking van de NLDTIB tot stand komt, </w:t>
      </w:r>
      <w:r w:rsidR="00E65F92">
        <w:t>overeenkomstig</w:t>
      </w:r>
      <w:r>
        <w:t xml:space="preserve"> de </w:t>
      </w:r>
      <w:r w:rsidR="00E65F92">
        <w:t xml:space="preserve">doelstellingen van de </w:t>
      </w:r>
      <w:r>
        <w:t>Defensie Industrie Strategie</w:t>
      </w:r>
      <w:r w:rsidR="00E65F92">
        <w:t xml:space="preserve"> en meer recent de sectoragenda </w:t>
      </w:r>
      <w:r w:rsidR="00310B2B">
        <w:t xml:space="preserve">voor de </w:t>
      </w:r>
      <w:r w:rsidR="00E65F92">
        <w:t>maritieme maakindustrie</w:t>
      </w:r>
      <w:r>
        <w:t xml:space="preserve">. </w:t>
      </w:r>
      <w:r w:rsidR="0056137F">
        <w:t>D</w:t>
      </w:r>
      <w:r w:rsidRPr="007802FE" w:rsidR="0056137F">
        <w:t xml:space="preserve">e </w:t>
      </w:r>
      <w:r w:rsidR="00550CC3">
        <w:t xml:space="preserve">Tweede </w:t>
      </w:r>
      <w:r w:rsidRPr="007802FE" w:rsidR="0056137F">
        <w:t xml:space="preserve">Kamer heeft </w:t>
      </w:r>
      <w:r w:rsidR="000B0406">
        <w:t>meermaals</w:t>
      </w:r>
      <w:r w:rsidRPr="007802FE" w:rsidR="0056137F">
        <w:t xml:space="preserve"> onders</w:t>
      </w:r>
      <w:r w:rsidR="000B0406">
        <w:t xml:space="preserve">treept zoveel mogelijk </w:t>
      </w:r>
      <w:r w:rsidRPr="007802FE" w:rsidR="0056137F">
        <w:t xml:space="preserve">betrokkenheid </w:t>
      </w:r>
      <w:r w:rsidR="00085F77">
        <w:t xml:space="preserve">te willen zien </w:t>
      </w:r>
      <w:r w:rsidRPr="007802FE" w:rsidR="0056137F">
        <w:t>van Nederlandse bedrijven en kennisinst</w:t>
      </w:r>
      <w:r w:rsidR="00B437BB">
        <w:t>ituten</w:t>
      </w:r>
      <w:r w:rsidRPr="007802FE" w:rsidR="0056137F">
        <w:t xml:space="preserve"> bij de </w:t>
      </w:r>
      <w:r w:rsidR="00085F77">
        <w:t xml:space="preserve">ontwikkeling, </w:t>
      </w:r>
      <w:r w:rsidRPr="007802FE" w:rsidR="0056137F">
        <w:t xml:space="preserve">bouw en instandhouding van de nieuwe onderzeeboten. </w:t>
      </w:r>
      <w:r w:rsidR="00E5611A">
        <w:t>Eerder</w:t>
      </w:r>
      <w:r>
        <w:t xml:space="preserve"> is</w:t>
      </w:r>
      <w:r w:rsidRPr="007802FE" w:rsidR="0056137F">
        <w:t xml:space="preserve"> duidelijk gemaakt dat de </w:t>
      </w:r>
      <w:r>
        <w:t xml:space="preserve">Nederlandse </w:t>
      </w:r>
      <w:r w:rsidRPr="007802FE" w:rsidR="0056137F">
        <w:t>betrokkenheid via verschillende sporen tot stand kom</w:t>
      </w:r>
      <w:r w:rsidR="00B437BB">
        <w:t>t</w:t>
      </w:r>
      <w:r w:rsidRPr="007802FE" w:rsidR="0056137F">
        <w:t>.</w:t>
      </w:r>
      <w:r w:rsidR="00E5611A">
        <w:rPr>
          <w:rStyle w:val="Voetnootmarkering"/>
        </w:rPr>
        <w:footnoteReference w:id="11"/>
      </w:r>
      <w:r w:rsidRPr="007802FE" w:rsidR="0056137F">
        <w:t xml:space="preserve"> In het eisenpakket is een stimulans opgenomen voor </w:t>
      </w:r>
      <w:r w:rsidR="000B0406">
        <w:t xml:space="preserve">het betrekken van </w:t>
      </w:r>
      <w:r w:rsidRPr="007802FE" w:rsidR="0056137F">
        <w:t>Ned</w:t>
      </w:r>
      <w:r w:rsidR="000B0406">
        <w:t>erlandse bedrijven</w:t>
      </w:r>
      <w:r w:rsidRPr="007802FE" w:rsidR="0056137F">
        <w:t xml:space="preserve"> </w:t>
      </w:r>
      <w:r w:rsidR="00B437BB">
        <w:t xml:space="preserve">en kennisinstituten </w:t>
      </w:r>
      <w:r w:rsidRPr="007802FE" w:rsidR="0056137F">
        <w:t>bij de ontwikkeling, bouw en instandhouding van de kritieke systemen van de onderzeeboot</w:t>
      </w:r>
      <w:r>
        <w:t xml:space="preserve"> (WNV-plan)</w:t>
      </w:r>
      <w:r w:rsidRPr="007802FE" w:rsidR="0056137F">
        <w:t>. Ook zijn harde eisen gesteld voor de positionering van</w:t>
      </w:r>
      <w:r w:rsidR="000B0406">
        <w:t xml:space="preserve"> de DMI (regierol) en het verkrijgen</w:t>
      </w:r>
      <w:r w:rsidRPr="007802FE" w:rsidR="0056137F">
        <w:t xml:space="preserve"> van </w:t>
      </w:r>
      <w:r w:rsidR="00EF68C7">
        <w:t>kennis, rechten en middelen</w:t>
      </w:r>
      <w:r w:rsidRPr="007802FE" w:rsidR="0056137F">
        <w:t xml:space="preserve">, zodat Defensie zelf Nederlandse bedrijven kan inschakelen bij de instandhouding. </w:t>
      </w:r>
      <w:r w:rsidRPr="00232F3E" w:rsidR="00232F3E">
        <w:t xml:space="preserve">Daarnaast zijn de concurrentie en de oproepen van de Tweede Kamer via verschillende moties benut om druk te houden op de totstandkoming van </w:t>
      </w:r>
      <w:r w:rsidR="00232F3E">
        <w:t xml:space="preserve">een overtuigende </w:t>
      </w:r>
      <w:r w:rsidRPr="00232F3E" w:rsidR="00232F3E">
        <w:t>ICA met de winnende werf.</w:t>
      </w:r>
    </w:p>
    <w:p w:rsidRPr="005B1586" w:rsidR="007E523B" w:rsidP="007E523B" w:rsidRDefault="0056137F" w14:paraId="4AA710A3" w14:textId="74460D81">
      <w:pPr>
        <w:spacing w:line="276" w:lineRule="auto"/>
      </w:pPr>
      <w:r w:rsidRPr="007802FE">
        <w:t xml:space="preserve">Deze aanpak heeft resultaat opgeleverd. </w:t>
      </w:r>
      <w:r w:rsidR="00550CC3">
        <w:t>EZK heeft</w:t>
      </w:r>
      <w:r w:rsidRPr="00550CC3" w:rsidR="00550CC3">
        <w:t xml:space="preserve"> de ICA-voorstellen kwalitatief </w:t>
      </w:r>
      <w:r w:rsidR="00550CC3">
        <w:t xml:space="preserve">beoordeeld </w:t>
      </w:r>
      <w:r w:rsidRPr="00550CC3" w:rsidR="00550CC3">
        <w:t>op de mate waarin deze de NLDTIB versterken en op de maturiteit van de voorgestelde activiteit</w:t>
      </w:r>
      <w:r w:rsidR="00B437BB">
        <w:t>en</w:t>
      </w:r>
      <w:r w:rsidRPr="00550CC3" w:rsidR="00550CC3">
        <w:t>, en kwantitatief wat betreft het financiële volume</w:t>
      </w:r>
      <w:r w:rsidR="00B437BB">
        <w:t xml:space="preserve"> dat de activiteiten vertegenwoordigen</w:t>
      </w:r>
      <w:r w:rsidRPr="00550CC3" w:rsidR="00550CC3">
        <w:t>.</w:t>
      </w:r>
      <w:r w:rsidR="00550CC3">
        <w:t xml:space="preserve"> </w:t>
      </w:r>
      <w:r w:rsidR="00B437BB">
        <w:t>De drie kandidaat-werven hebben verschillende plannen voor industriële samenwerking uitgewerkt. Dit heeft</w:t>
      </w:r>
      <w:r w:rsidR="003F35A0">
        <w:t xml:space="preserve"> </w:t>
      </w:r>
      <w:r w:rsidRPr="007802FE">
        <w:t xml:space="preserve">ICA-voorstellen </w:t>
      </w:r>
      <w:r w:rsidR="00B437BB">
        <w:t>opgeleverd</w:t>
      </w:r>
      <w:r w:rsidR="00F16220">
        <w:t xml:space="preserve"> die op </w:t>
      </w:r>
      <w:r w:rsidR="003F35A0">
        <w:t>verschillende</w:t>
      </w:r>
      <w:r w:rsidRPr="007802FE" w:rsidR="003F35A0">
        <w:t xml:space="preserve"> </w:t>
      </w:r>
      <w:r w:rsidRPr="007802FE">
        <w:t xml:space="preserve">manieren </w:t>
      </w:r>
      <w:r w:rsidR="0060582F">
        <w:t xml:space="preserve">kunnen </w:t>
      </w:r>
      <w:r w:rsidRPr="007802FE">
        <w:t>bij</w:t>
      </w:r>
      <w:r w:rsidR="00F16220">
        <w:t>dragen</w:t>
      </w:r>
      <w:r w:rsidRPr="007802FE">
        <w:t xml:space="preserve"> aan de versterking van de NLDTIB en het Nederlands marinebouwcluster.</w:t>
      </w:r>
      <w:r w:rsidRPr="009574BE">
        <w:t xml:space="preserve"> </w:t>
      </w:r>
      <w:r w:rsidR="00F16220">
        <w:t xml:space="preserve">De </w:t>
      </w:r>
      <w:r w:rsidRPr="009574BE">
        <w:t xml:space="preserve">voorstellen voor industriële samenwerking van alle drie de werven </w:t>
      </w:r>
      <w:r w:rsidR="0060582F">
        <w:t xml:space="preserve">zijn </w:t>
      </w:r>
      <w:r w:rsidRPr="009574BE">
        <w:t xml:space="preserve">meegewogen </w:t>
      </w:r>
      <w:r w:rsidR="0060582F">
        <w:t xml:space="preserve">in de besluitvorming </w:t>
      </w:r>
      <w:r w:rsidRPr="009574BE">
        <w:t>(motie Stoffer c.s.</w:t>
      </w:r>
      <w:r w:rsidR="003B5556">
        <w:t>, Kamerstuk 36200-X-41</w:t>
      </w:r>
      <w:r w:rsidRPr="009574BE">
        <w:t>).</w:t>
      </w:r>
      <w:r w:rsidR="0060582F">
        <w:t xml:space="preserve"> Hierbij bleek dat het ICA-voorstel van de winnende werf </w:t>
      </w:r>
      <w:r w:rsidR="00B437BB">
        <w:t>in overeenstemming is met het</w:t>
      </w:r>
      <w:r w:rsidR="0060582F">
        <w:t xml:space="preserve"> </w:t>
      </w:r>
      <w:r w:rsidR="00B437BB">
        <w:t>beoogde doel</w:t>
      </w:r>
      <w:r w:rsidR="0060582F">
        <w:t xml:space="preserve"> en een </w:t>
      </w:r>
      <w:r w:rsidR="003F35A0">
        <w:t>duidelijk</w:t>
      </w:r>
      <w:r w:rsidR="0060582F">
        <w:t xml:space="preserve">e impuls </w:t>
      </w:r>
      <w:r w:rsidR="003F35A0">
        <w:t xml:space="preserve">zal </w:t>
      </w:r>
      <w:r w:rsidR="0060582F">
        <w:t>geven aan</w:t>
      </w:r>
      <w:r w:rsidRPr="0060582F" w:rsidR="0060582F">
        <w:t xml:space="preserve"> de Nederlandse (maritieme) defensie-industrie, zowel gerelateerd aan de Nederlandse </w:t>
      </w:r>
      <w:r w:rsidRPr="005B1586" w:rsidR="0060582F">
        <w:t>onderzeebootcapaciteit als aan toekomstig</w:t>
      </w:r>
      <w:r w:rsidRPr="005B1586" w:rsidR="00202732">
        <w:t xml:space="preserve">e </w:t>
      </w:r>
      <w:r w:rsidRPr="005B1586" w:rsidR="0060582F">
        <w:t xml:space="preserve">oppervlakteschepen </w:t>
      </w:r>
      <w:r w:rsidRPr="005B1586" w:rsidR="00E16B67">
        <w:t>die</w:t>
      </w:r>
      <w:r w:rsidRPr="005B1586" w:rsidR="00202732">
        <w:t xml:space="preserve"> nog zullen worden gebouwd door</w:t>
      </w:r>
      <w:r w:rsidRPr="005B1586" w:rsidR="00E16B67">
        <w:t xml:space="preserve"> </w:t>
      </w:r>
      <w:proofErr w:type="spellStart"/>
      <w:r w:rsidRPr="005B1586" w:rsidR="009F0821">
        <w:t>Naval</w:t>
      </w:r>
      <w:proofErr w:type="spellEnd"/>
      <w:r w:rsidRPr="005B1586" w:rsidR="009F0821">
        <w:t xml:space="preserve"> Group</w:t>
      </w:r>
      <w:r w:rsidRPr="005B1586" w:rsidR="007E523B">
        <w:t>.</w:t>
      </w:r>
    </w:p>
    <w:p w:rsidR="007E523B" w:rsidP="007E523B" w:rsidRDefault="0056137F" w14:paraId="4CC739EA" w14:textId="761CC9E8">
      <w:pPr>
        <w:spacing w:line="276" w:lineRule="auto"/>
      </w:pPr>
      <w:r w:rsidRPr="005B1586">
        <w:t xml:space="preserve">De kracht van de ICA van </w:t>
      </w:r>
      <w:proofErr w:type="spellStart"/>
      <w:r w:rsidRPr="005B1586" w:rsidR="009F0821">
        <w:t>Naval</w:t>
      </w:r>
      <w:proofErr w:type="spellEnd"/>
      <w:r w:rsidRPr="005B1586" w:rsidR="009F0821">
        <w:t xml:space="preserve"> Group</w:t>
      </w:r>
      <w:r w:rsidRPr="005B1586">
        <w:t xml:space="preserve"> ligt in de diversiteit van de activiteiten</w:t>
      </w:r>
      <w:r w:rsidRPr="005B1586" w:rsidR="00202732">
        <w:t>, het hoogtechnologische en innovatieve karakter van de activiteiten</w:t>
      </w:r>
      <w:r w:rsidR="00202732">
        <w:t>,</w:t>
      </w:r>
      <w:r w:rsidRPr="007802FE">
        <w:t xml:space="preserve"> en de brede betrokkenheid van de NLDTIB. Het gaat om bouwactiviteiten in Nederland, inkoop van (delen van) subsystemen </w:t>
      </w:r>
      <w:r w:rsidR="00202732">
        <w:t xml:space="preserve">waaronder kritieke systemen </w:t>
      </w:r>
      <w:r w:rsidRPr="007802FE">
        <w:t xml:space="preserve">in Nederland, uitbesteding van het ontwerp van </w:t>
      </w:r>
      <w:r w:rsidR="00202732">
        <w:t xml:space="preserve">(kritieke) </w:t>
      </w:r>
      <w:r w:rsidRPr="007802FE">
        <w:t xml:space="preserve">subsystemen aan Nederlandse bedrijven en toegepast onderzoek met Nederlandse bedrijven en kennisinstituten. In deze gebalanceerde ICA </w:t>
      </w:r>
      <w:r w:rsidR="00202732">
        <w:t>is een aanzienlijk deel van</w:t>
      </w:r>
      <w:r w:rsidRPr="007802FE">
        <w:t xml:space="preserve"> de Nederlandse maritieme defensie-industrie vertegenwoordigd. </w:t>
      </w:r>
      <w:r w:rsidR="0060582F">
        <w:t>Na de parlementaire behandeling van het voorlopig gunningsbesluit</w:t>
      </w:r>
      <w:r w:rsidRPr="007802FE">
        <w:t xml:space="preserve"> zal EZK het ICA-voorstel </w:t>
      </w:r>
      <w:r w:rsidRPr="0060582F" w:rsidR="0060582F">
        <w:t>met de winnende werf</w:t>
      </w:r>
      <w:r w:rsidR="0060582F">
        <w:rPr>
          <w:b/>
        </w:rPr>
        <w:t xml:space="preserve"> </w:t>
      </w:r>
      <w:r w:rsidRPr="007802FE">
        <w:t xml:space="preserve">gereed gaan maken voor ondertekening. </w:t>
      </w:r>
      <w:r w:rsidR="00202732">
        <w:t>Overeen</w:t>
      </w:r>
      <w:r w:rsidR="0060582F">
        <w:t>stemming hierover vormt een voorwaarde voor tek</w:t>
      </w:r>
      <w:r w:rsidR="007E523B">
        <w:t>ening van het leveringscontract.</w:t>
      </w:r>
      <w:r w:rsidR="00202732">
        <w:t xml:space="preserve"> De ICA wordt initieel getekend in relatie tot het leveringscontract. De ICA wordt evenredig uitgebreid met activiteiten en de </w:t>
      </w:r>
      <w:r w:rsidR="006878FC">
        <w:t>financiële</w:t>
      </w:r>
      <w:r w:rsidR="00202732">
        <w:t xml:space="preserve"> verplichting opgehoogd bij het tekenen van het instandhoudingscontract.</w:t>
      </w:r>
    </w:p>
    <w:p w:rsidR="007E523B" w:rsidP="007E523B" w:rsidRDefault="0056137F" w14:paraId="43B79EEF" w14:textId="77777777">
      <w:pPr>
        <w:spacing w:line="276" w:lineRule="auto"/>
        <w:rPr>
          <w:b/>
        </w:rPr>
      </w:pPr>
      <w:r w:rsidRPr="008F2119">
        <w:rPr>
          <w:b/>
        </w:rPr>
        <w:t>Intern</w:t>
      </w:r>
      <w:r w:rsidR="007E523B">
        <w:rPr>
          <w:b/>
        </w:rPr>
        <w:t>ationale (materieel)samenwerking</w:t>
      </w:r>
    </w:p>
    <w:p w:rsidR="007E523B" w:rsidP="007E523B" w:rsidRDefault="00B56A9B" w14:paraId="1C215539" w14:textId="497AB3AE">
      <w:pPr>
        <w:spacing w:line="276" w:lineRule="auto"/>
      </w:pPr>
      <w:r>
        <w:t xml:space="preserve">De </w:t>
      </w:r>
      <w:r w:rsidRPr="007802FE" w:rsidR="0056137F">
        <w:t>verwervingsstrategie</w:t>
      </w:r>
      <w:r w:rsidR="0056137F">
        <w:t xml:space="preserve"> </w:t>
      </w:r>
      <w:r w:rsidR="003034FA">
        <w:t xml:space="preserve">berust op een uitvraag bij </w:t>
      </w:r>
      <w:r>
        <w:t>drie</w:t>
      </w:r>
      <w:r w:rsidR="0056137F">
        <w:t xml:space="preserve"> </w:t>
      </w:r>
      <w:r w:rsidR="007F74BE">
        <w:t>buitenlandse</w:t>
      </w:r>
      <w:r w:rsidR="0056137F">
        <w:t xml:space="preserve"> werven </w:t>
      </w:r>
      <w:r>
        <w:t>die beschikken over een</w:t>
      </w:r>
      <w:r w:rsidR="000B0406">
        <w:t xml:space="preserve"> </w:t>
      </w:r>
      <w:r w:rsidRPr="007802FE" w:rsidR="0056137F">
        <w:t>to</w:t>
      </w:r>
      <w:r>
        <w:t>eleveranciersketen met grotendeels Europese bedrijven</w:t>
      </w:r>
      <w:r w:rsidRPr="007802FE" w:rsidR="0056137F">
        <w:t xml:space="preserve">. </w:t>
      </w:r>
      <w:r w:rsidR="0020459F">
        <w:t xml:space="preserve">Mede door </w:t>
      </w:r>
      <w:r>
        <w:t xml:space="preserve">het ICA-traject </w:t>
      </w:r>
      <w:r w:rsidR="00085F77">
        <w:t>is het gelukt</w:t>
      </w:r>
      <w:r w:rsidR="000B0406">
        <w:t xml:space="preserve"> </w:t>
      </w:r>
      <w:r w:rsidR="00085F77">
        <w:t xml:space="preserve">om </w:t>
      </w:r>
      <w:r w:rsidR="0056137F">
        <w:t xml:space="preserve">Nederlandse bedrijven </w:t>
      </w:r>
      <w:r w:rsidR="00202732">
        <w:t>toe te laten treden tot</w:t>
      </w:r>
      <w:r w:rsidR="00746C33">
        <w:t xml:space="preserve"> d</w:t>
      </w:r>
      <w:r w:rsidR="000B0406">
        <w:t>e toeleveranciersketen</w:t>
      </w:r>
      <w:r w:rsidR="00746C33">
        <w:t xml:space="preserve"> van de winnende werf</w:t>
      </w:r>
      <w:r w:rsidR="00C42443">
        <w:t xml:space="preserve">, </w:t>
      </w:r>
      <w:r w:rsidR="00E16B67">
        <w:t xml:space="preserve">zowel wat betreft de kritieke systemen van de onderzeeboot als door de winnende werf toekomstig te </w:t>
      </w:r>
      <w:r w:rsidR="00202732">
        <w:t>bouwen</w:t>
      </w:r>
      <w:r w:rsidR="00E16B67">
        <w:t xml:space="preserve"> oppervlakteschepe</w:t>
      </w:r>
      <w:r w:rsidR="00202732">
        <w:t>n.</w:t>
      </w:r>
      <w:r w:rsidR="00E16B67">
        <w:t xml:space="preserve"> </w:t>
      </w:r>
      <w:r w:rsidR="00202732">
        <w:t>Hie</w:t>
      </w:r>
      <w:r w:rsidR="00C42443">
        <w:t>rmee</w:t>
      </w:r>
      <w:r w:rsidR="0056137F">
        <w:t xml:space="preserve"> </w:t>
      </w:r>
      <w:r w:rsidR="00202732">
        <w:t xml:space="preserve">wordt </w:t>
      </w:r>
      <w:r w:rsidRPr="00117AD7" w:rsidR="0056137F">
        <w:t xml:space="preserve">de </w:t>
      </w:r>
      <w:r w:rsidR="00C42443">
        <w:t xml:space="preserve">positie van de </w:t>
      </w:r>
      <w:r w:rsidRPr="00117AD7" w:rsidR="0056137F">
        <w:t>NL</w:t>
      </w:r>
      <w:r w:rsidR="003A0635">
        <w:t>DTIB</w:t>
      </w:r>
      <w:r w:rsidR="00C42443">
        <w:t xml:space="preserve"> versterkt</w:t>
      </w:r>
      <w:r w:rsidR="00202732">
        <w:t>, ook met het oog op potentiele toekomstige orders voor de onderzeebootvariant van Nederland</w:t>
      </w:r>
      <w:r>
        <w:t xml:space="preserve">. </w:t>
      </w:r>
      <w:r w:rsidR="003A0635">
        <w:t xml:space="preserve">De investering in de nieuwe onderzeeboten draagt </w:t>
      </w:r>
      <w:r w:rsidR="009A1D39">
        <w:t>tevens</w:t>
      </w:r>
      <w:r w:rsidR="00746C33">
        <w:t xml:space="preserve"> </w:t>
      </w:r>
      <w:r w:rsidR="003A0635">
        <w:t xml:space="preserve">bij aan de </w:t>
      </w:r>
      <w:r w:rsidR="007713A5">
        <w:t>versterking</w:t>
      </w:r>
      <w:r w:rsidRPr="007713A5" w:rsidR="007713A5">
        <w:t xml:space="preserve"> van de Europese indu</w:t>
      </w:r>
      <w:r w:rsidR="007713A5">
        <w:t>striële en technologische basis en</w:t>
      </w:r>
      <w:r w:rsidRPr="007713A5" w:rsidR="007713A5">
        <w:t xml:space="preserve"> </w:t>
      </w:r>
      <w:r w:rsidR="003A0635">
        <w:t xml:space="preserve">Europese zelfredzaamheid. </w:t>
      </w:r>
      <w:r w:rsidR="0056137F">
        <w:t>De nieuwe onderzeeboot</w:t>
      </w:r>
      <w:r w:rsidRPr="00117AD7" w:rsidR="0056137F">
        <w:t xml:space="preserve"> </w:t>
      </w:r>
      <w:r w:rsidR="0056137F">
        <w:t xml:space="preserve">zal systemen en componenten bevatten die ook in de onderzeeboten van </w:t>
      </w:r>
      <w:r w:rsidRPr="009F0821" w:rsidR="009F0821">
        <w:t>Frankrijk</w:t>
      </w:r>
      <w:r w:rsidR="003A0635">
        <w:t xml:space="preserve"> en van andere</w:t>
      </w:r>
      <w:r w:rsidR="0056137F">
        <w:t xml:space="preserve"> bondgenoten </w:t>
      </w:r>
      <w:r w:rsidR="003A0635">
        <w:t xml:space="preserve">en partners </w:t>
      </w:r>
      <w:r w:rsidR="0056137F">
        <w:t xml:space="preserve">worden gebruikt. Hiermee wordt de </w:t>
      </w:r>
      <w:r w:rsidRPr="00117AD7" w:rsidR="0056137F">
        <w:t>interoperabiliteit</w:t>
      </w:r>
      <w:r w:rsidR="00746C33">
        <w:t xml:space="preserve"> bestendigd</w:t>
      </w:r>
      <w:r w:rsidR="0056137F">
        <w:t xml:space="preserve"> zodat gezamenlijke </w:t>
      </w:r>
      <w:r w:rsidRPr="00117AD7" w:rsidR="0056137F">
        <w:t xml:space="preserve">inzet </w:t>
      </w:r>
      <w:r w:rsidR="0056137F">
        <w:t>in bondgenootschappelijk verband</w:t>
      </w:r>
      <w:r w:rsidRPr="00117AD7" w:rsidR="0056137F">
        <w:t xml:space="preserve"> </w:t>
      </w:r>
      <w:r w:rsidR="00DF1B50">
        <w:t>optimaal</w:t>
      </w:r>
      <w:r w:rsidR="0056137F">
        <w:t xml:space="preserve"> verloopt</w:t>
      </w:r>
      <w:r w:rsidR="007E523B">
        <w:t>.</w:t>
      </w:r>
    </w:p>
    <w:p w:rsidRPr="009F0821" w:rsidR="007E523B" w:rsidP="00540803" w:rsidRDefault="00923177" w14:paraId="158B3266" w14:textId="1376ED0E">
      <w:pPr>
        <w:spacing w:line="276" w:lineRule="auto"/>
      </w:pPr>
      <w:r>
        <w:t xml:space="preserve">Zoals in eerdere brieven vermeld, zal Defensie voorafgaand aan, of gelijktijdig met de tekening van het leveringscontract een raamwerk </w:t>
      </w:r>
      <w:r>
        <w:rPr>
          <w:i/>
        </w:rPr>
        <w:t xml:space="preserve">Memorandum of Understanding </w:t>
      </w:r>
      <w:r>
        <w:t>(</w:t>
      </w:r>
      <w:proofErr w:type="spellStart"/>
      <w:r>
        <w:t>MoU</w:t>
      </w:r>
      <w:proofErr w:type="spellEnd"/>
      <w:r>
        <w:t xml:space="preserve">) sluiten met het land van de winnende werf. De voorbereidingen hiervoor zijn grotendeels voltooid tijdens de verwervingsvoorbereidingsfase. </w:t>
      </w:r>
      <w:r w:rsidR="00E70113">
        <w:t xml:space="preserve">Met de </w:t>
      </w:r>
      <w:proofErr w:type="spellStart"/>
      <w:r w:rsidR="00E70113">
        <w:t>MoU</w:t>
      </w:r>
      <w:proofErr w:type="spellEnd"/>
      <w:r>
        <w:t xml:space="preserve"> wordt bekrachtigd dat ook de nationale overheid van de winnende werf zich verbindt aan de voorwaarden voor zelfstandig gebruik en instandhouding van de vervangende onderzeebootcapaciteit door Nede</w:t>
      </w:r>
      <w:r w:rsidR="00E70113">
        <w:t xml:space="preserve">rland gedurende de levensduur. </w:t>
      </w:r>
      <w:r>
        <w:t>Daarom zijn in de concept-</w:t>
      </w:r>
      <w:proofErr w:type="spellStart"/>
      <w:r>
        <w:t>MoU</w:t>
      </w:r>
      <w:proofErr w:type="spellEnd"/>
      <w:r>
        <w:t xml:space="preserve"> afspraken gemaakt over onder meer de volgende ond</w:t>
      </w:r>
      <w:r w:rsidR="002A43C4">
        <w:t xml:space="preserve">erwerpen: </w:t>
      </w:r>
      <w:r w:rsidR="00053BB6">
        <w:t>gebruik</w:t>
      </w:r>
      <w:r>
        <w:t>srechten, informatiebeveiliging, risicomanagement, samenwerking tussen de werf en de Nederlan</w:t>
      </w:r>
      <w:r w:rsidR="00C862AB">
        <w:t>dse industrie en</w:t>
      </w:r>
      <w:r>
        <w:t xml:space="preserve"> kennisinst</w:t>
      </w:r>
      <w:r w:rsidR="00202732">
        <w:t>ituten</w:t>
      </w:r>
      <w:r>
        <w:t xml:space="preserve">, export-gerelateerde zaken, het door het land delen en/of in gebruik geven van kennis en resources, internationale samenwerking met focus op de </w:t>
      </w:r>
      <w:r w:rsidR="00C862AB">
        <w:t>inzet van de onderzeeboten</w:t>
      </w:r>
      <w:r>
        <w:t xml:space="preserve">, </w:t>
      </w:r>
      <w:r w:rsidRPr="009F0821">
        <w:t>kwaliteitsbewaking en k</w:t>
      </w:r>
      <w:r w:rsidRPr="009F0821" w:rsidR="007E523B">
        <w:t>waliteit van controles en audit.</w:t>
      </w:r>
    </w:p>
    <w:p w:rsidRPr="007E523B" w:rsidR="000B0406" w:rsidP="00540803" w:rsidRDefault="0056137F" w14:paraId="1A659768" w14:textId="357BF753">
      <w:pPr>
        <w:spacing w:line="276" w:lineRule="auto"/>
      </w:pPr>
      <w:r w:rsidRPr="005B1586">
        <w:t xml:space="preserve">Defensie werkt op onderzeebootgebied reeds </w:t>
      </w:r>
      <w:r w:rsidRPr="005B1586" w:rsidR="00276A10">
        <w:t xml:space="preserve">langdurig </w:t>
      </w:r>
      <w:r w:rsidRPr="009F0821">
        <w:t xml:space="preserve">samen met veel verschillende landen op tal van deelterreinen. Defensie wil deze samenwerking voortzetten na de introductie van de nieuwe onderzeeboten en </w:t>
      </w:r>
      <w:r w:rsidRPr="009F0821" w:rsidR="00DD39B7">
        <w:t xml:space="preserve">waar mogelijk </w:t>
      </w:r>
      <w:r w:rsidRPr="009F0821" w:rsidR="00E32C24">
        <w:t>verder</w:t>
      </w:r>
      <w:r w:rsidRPr="009F0821">
        <w:t xml:space="preserve"> uitbreiden met </w:t>
      </w:r>
      <w:r w:rsidRPr="00DC6BBF">
        <w:t>het land</w:t>
      </w:r>
      <w:r w:rsidRPr="009F0821">
        <w:t xml:space="preserve"> van de leverancier</w:t>
      </w:r>
      <w:r w:rsidRPr="009F0821" w:rsidR="00276A10">
        <w:t xml:space="preserve">. </w:t>
      </w:r>
      <w:r w:rsidRPr="005B1586" w:rsidR="00E32C24">
        <w:t xml:space="preserve">De beoogde materieelsamenwerking met </w:t>
      </w:r>
      <w:r w:rsidRPr="009F0821" w:rsidR="009F0821">
        <w:t>Frankrijk</w:t>
      </w:r>
      <w:r w:rsidRPr="009F0821" w:rsidR="00E32C24">
        <w:t xml:space="preserve"> zal een strategisch karakter krijgen. Deze sam</w:t>
      </w:r>
      <w:r w:rsidRPr="005B1586" w:rsidR="00E32C24">
        <w:t>enwerking kan een opstap bieden naar operationele samenwerking op onderzeebootgebied</w:t>
      </w:r>
      <w:r w:rsidRPr="005B1586">
        <w:t xml:space="preserve">. Het </w:t>
      </w:r>
      <w:r w:rsidRPr="009F0821" w:rsidR="00202732">
        <w:t>gunnen van de order voor de levering</w:t>
      </w:r>
      <w:r w:rsidRPr="009F0821">
        <w:t xml:space="preserve"> </w:t>
      </w:r>
      <w:r w:rsidRPr="009F0821" w:rsidR="00202732">
        <w:t xml:space="preserve">van onderzeeboten </w:t>
      </w:r>
      <w:r w:rsidRPr="009F0821" w:rsidR="00C862AB">
        <w:t>k</w:t>
      </w:r>
      <w:r w:rsidRPr="009F0821" w:rsidR="00202732">
        <w:t>an</w:t>
      </w:r>
      <w:r w:rsidRPr="009F0821">
        <w:t xml:space="preserve"> </w:t>
      </w:r>
      <w:r w:rsidRPr="009F0821" w:rsidR="00202732">
        <w:t xml:space="preserve">een </w:t>
      </w:r>
      <w:r w:rsidRPr="009F0821" w:rsidR="00394AB5">
        <w:t>impuls geven aan</w:t>
      </w:r>
      <w:r w:rsidRPr="009F0821">
        <w:t xml:space="preserve"> </w:t>
      </w:r>
      <w:r w:rsidRPr="009F0821" w:rsidR="009A1D39">
        <w:t xml:space="preserve">toekomstige </w:t>
      </w:r>
      <w:r w:rsidRPr="009F0821" w:rsidR="0018723B">
        <w:t>(materieel) samenwerking</w:t>
      </w:r>
      <w:r w:rsidRPr="009F0821" w:rsidR="00C862AB">
        <w:t xml:space="preserve"> op andere </w:t>
      </w:r>
      <w:r w:rsidRPr="009F0821" w:rsidR="00E32C24">
        <w:t>capaciteits</w:t>
      </w:r>
      <w:r w:rsidRPr="009F0821" w:rsidR="00C862AB">
        <w:t>terreinen</w:t>
      </w:r>
      <w:r w:rsidRPr="009F0821" w:rsidR="00394AB5">
        <w:t>,</w:t>
      </w:r>
      <w:r w:rsidRPr="009F0821">
        <w:t xml:space="preserve"> en verdere verdieping van de</w:t>
      </w:r>
      <w:r w:rsidRPr="009F0821" w:rsidR="00F0585F">
        <w:t xml:space="preserve"> </w:t>
      </w:r>
      <w:r w:rsidRPr="009F0821" w:rsidR="00276A10">
        <w:t>bredere</w:t>
      </w:r>
      <w:r w:rsidRPr="009F0821">
        <w:t xml:space="preserve"> (veiligheids-) samenwerking met </w:t>
      </w:r>
      <w:r w:rsidRPr="009F0821" w:rsidR="009F0821">
        <w:t>Frankrijk</w:t>
      </w:r>
      <w:r w:rsidRPr="009F0821">
        <w:t>.</w:t>
      </w:r>
      <w:r>
        <w:t xml:space="preserve"> </w:t>
      </w:r>
    </w:p>
    <w:p w:rsidRPr="008F2119" w:rsidR="00550CC3" w:rsidP="00540803" w:rsidRDefault="00550CC3" w14:paraId="466E1FC3" w14:textId="77777777">
      <w:pPr>
        <w:spacing w:line="276" w:lineRule="auto"/>
        <w:rPr>
          <w:b/>
        </w:rPr>
      </w:pPr>
      <w:r w:rsidRPr="008F2119">
        <w:rPr>
          <w:b/>
        </w:rPr>
        <w:t>Personeel</w:t>
      </w:r>
    </w:p>
    <w:p w:rsidR="00550CC3" w:rsidP="00540803" w:rsidRDefault="00550CC3" w14:paraId="09C5686A" w14:textId="5E6612D1">
      <w:pPr>
        <w:spacing w:line="276" w:lineRule="auto"/>
      </w:pPr>
      <w:r w:rsidRPr="000165D3">
        <w:t xml:space="preserve">Met het gunningsbesluit ontstaat </w:t>
      </w:r>
      <w:r w:rsidR="000667EF">
        <w:t xml:space="preserve">concreet </w:t>
      </w:r>
      <w:r w:rsidRPr="000165D3">
        <w:t>pers</w:t>
      </w:r>
      <w:r>
        <w:t xml:space="preserve">pectief voor de </w:t>
      </w:r>
      <w:r w:rsidRPr="000165D3">
        <w:t xml:space="preserve">doorontwikkeling van de Onderzeedienst. </w:t>
      </w:r>
      <w:r>
        <w:t xml:space="preserve">De ervaring </w:t>
      </w:r>
      <w:r w:rsidRPr="008557C5">
        <w:t xml:space="preserve">leert dat </w:t>
      </w:r>
      <w:r>
        <w:t>dit</w:t>
      </w:r>
      <w:r w:rsidRPr="008557C5">
        <w:t xml:space="preserve"> </w:t>
      </w:r>
      <w:r w:rsidR="000667EF">
        <w:t>helpt om</w:t>
      </w:r>
      <w:r w:rsidRPr="008557C5">
        <w:t xml:space="preserve"> personeel </w:t>
      </w:r>
      <w:r w:rsidR="000667EF">
        <w:t xml:space="preserve">te behouden </w:t>
      </w:r>
      <w:r w:rsidRPr="008557C5">
        <w:t xml:space="preserve">en ook een wervende kracht heeft voor </w:t>
      </w:r>
      <w:r>
        <w:t xml:space="preserve">nieuwe </w:t>
      </w:r>
      <w:r w:rsidRPr="008557C5">
        <w:t xml:space="preserve">mensen </w:t>
      </w:r>
      <w:r>
        <w:t xml:space="preserve">die </w:t>
      </w:r>
      <w:r w:rsidRPr="008557C5">
        <w:t xml:space="preserve">willen </w:t>
      </w:r>
      <w:r>
        <w:t>werken met</w:t>
      </w:r>
      <w:r w:rsidRPr="008557C5">
        <w:t xml:space="preserve"> innova</w:t>
      </w:r>
      <w:r>
        <w:t xml:space="preserve">tieve </w:t>
      </w:r>
      <w:r w:rsidRPr="008557C5">
        <w:t>maritieme techniek.</w:t>
      </w:r>
      <w:r>
        <w:t xml:space="preserve"> </w:t>
      </w:r>
      <w:r w:rsidRPr="000165D3">
        <w:t>De komst van nieuwe onderzeeboten stelt andere eisen aan de wijzen van onderhoud, opleidingen en trainingen. Dit betreft niet alleen de Onderzeedienst zelf, maar ook het bredere cluster van onderhoud en opleiding en training daaromheen, zowel binnen als buiten Defensie.</w:t>
      </w:r>
    </w:p>
    <w:p w:rsidR="00550CC3" w:rsidP="00540803" w:rsidRDefault="00550CC3" w14:paraId="7543658C" w14:textId="7539B75F">
      <w:pPr>
        <w:spacing w:line="276" w:lineRule="auto"/>
      </w:pPr>
      <w:r>
        <w:t>E</w:t>
      </w:r>
      <w:r w:rsidRPr="00760062">
        <w:t xml:space="preserve">rvaren personeel is essentieel om door te kunnen varen met de huidige Walrusklasse en tijdig klaar te zijn voor de invoering van de nieuwe klasse. Vanwege de specialistische aard van het werk en de hoge veiligheidsstandaarden aan boord, duurt het </w:t>
      </w:r>
      <w:r>
        <w:t>relatief lang</w:t>
      </w:r>
      <w:r w:rsidRPr="00760062">
        <w:t xml:space="preserve"> voordat een bemanni</w:t>
      </w:r>
      <w:r>
        <w:t>ngslid</w:t>
      </w:r>
      <w:r w:rsidRPr="00760062">
        <w:t xml:space="preserve"> zijn of haar take</w:t>
      </w:r>
      <w:r>
        <w:t xml:space="preserve">n volwaardig kan vervullen en minder </w:t>
      </w:r>
      <w:r w:rsidRPr="00760062">
        <w:t xml:space="preserve">ervaren collega’s kan begeleiden. </w:t>
      </w:r>
      <w:r w:rsidR="00CF02F9">
        <w:t xml:space="preserve">Het daarvoor toegekende draaginsigne (‘flipper’) wordt </w:t>
      </w:r>
      <w:r w:rsidR="0020459F">
        <w:t xml:space="preserve">dan ook </w:t>
      </w:r>
      <w:r w:rsidR="00CF02F9">
        <w:t xml:space="preserve">met trots gedragen. </w:t>
      </w:r>
      <w:r w:rsidRPr="00760062">
        <w:t xml:space="preserve">De instroom </w:t>
      </w:r>
      <w:r>
        <w:t xml:space="preserve">van nieuw Onderzeedienstpersoneel </w:t>
      </w:r>
      <w:r w:rsidRPr="00760062">
        <w:t xml:space="preserve">is </w:t>
      </w:r>
      <w:r w:rsidRPr="000165D3">
        <w:t xml:space="preserve">momenteel </w:t>
      </w:r>
      <w:r w:rsidRPr="00760062">
        <w:t>mede dankz</w:t>
      </w:r>
      <w:r>
        <w:t>ij een gerichte wervingscampagne</w:t>
      </w:r>
      <w:r w:rsidRPr="00760062">
        <w:t xml:space="preserve"> bemoedigend. Wel z</w:t>
      </w:r>
      <w:r>
        <w:t xml:space="preserve">orgt de uitstroom ervoor dat de gewenste ervaringsopbouw niet altijd wordt bereikt en dat voor de vulling van </w:t>
      </w:r>
      <w:r w:rsidRPr="00760062">
        <w:t>specifieke (technische) functies aan boord moet w</w:t>
      </w:r>
      <w:r>
        <w:t>orden geput uit een (te) kleine groep</w:t>
      </w:r>
      <w:r w:rsidRPr="00760062">
        <w:t>.</w:t>
      </w:r>
    </w:p>
    <w:p w:rsidRPr="00760062" w:rsidR="00C02E7E" w:rsidP="00540803" w:rsidRDefault="00C02E7E" w14:paraId="423CB1DF" w14:textId="0DAC267A">
      <w:pPr>
        <w:spacing w:line="276" w:lineRule="auto"/>
      </w:pPr>
      <w:r>
        <w:t xml:space="preserve">Hoewel het op basis van het leverschema van de winnende werf nog ongeveer tien jaar zal duren voordat de Walrusklasse kan </w:t>
      </w:r>
      <w:proofErr w:type="spellStart"/>
      <w:r>
        <w:t>uitfaseren</w:t>
      </w:r>
      <w:proofErr w:type="spellEnd"/>
      <w:r>
        <w:t>, moeten nu al concrete stappen worden gezet voor de opbouw van de nieuwe capaciteit. Dit betreft ook maatregelen o</w:t>
      </w:r>
      <w:r w:rsidRPr="001465A4">
        <w:t>m de in-, door</w:t>
      </w:r>
      <w:r>
        <w:t>-</w:t>
      </w:r>
      <w:r w:rsidRPr="001465A4">
        <w:t>, en uits</w:t>
      </w:r>
      <w:r>
        <w:t>troom beter te kunnen beheersen. D</w:t>
      </w:r>
      <w:r w:rsidRPr="001465A4">
        <w:t xml:space="preserve">e Onderzeedienst </w:t>
      </w:r>
      <w:r>
        <w:t xml:space="preserve">voert </w:t>
      </w:r>
      <w:r w:rsidRPr="001465A4">
        <w:t>een strategische personeelsplanning in samen met de P&amp;O-organisatie van CZSK en de DMI in Den Helder. De strategische personeelsplanning zal worden afgestemd op de transitie naar de nieuwe onderzeebootcapaciteit en zal nader worden uitgewerkt zodra de specifieke gegevens over het nieuwe bemannings- en onderhoudsconcept beschikbaar komen. Daarnaast richt dit traject zich op het identificeren van instrumenten om personeel te behouden en zijinstroom te vergroten.</w:t>
      </w:r>
    </w:p>
    <w:p w:rsidR="0020459F" w:rsidP="00540803" w:rsidRDefault="000476AD" w14:paraId="452E5929" w14:textId="7E72AD08">
      <w:pPr>
        <w:spacing w:line="276" w:lineRule="auto"/>
      </w:pPr>
      <w:r w:rsidRPr="000476AD">
        <w:t xml:space="preserve">De Onderzeedienst staat voor de uitdaging om met minder vaardagen </w:t>
      </w:r>
      <w:r w:rsidRPr="000476AD" w:rsidR="00394AB5">
        <w:t>h</w:t>
      </w:r>
      <w:r w:rsidR="00394AB5">
        <w:t>et</w:t>
      </w:r>
      <w:r w:rsidRPr="000476AD" w:rsidR="00394AB5">
        <w:t xml:space="preserve"> </w:t>
      </w:r>
      <w:r w:rsidRPr="000476AD">
        <w:t>persone</w:t>
      </w:r>
      <w:r>
        <w:t>elsbestand te moeten opbouwen</w:t>
      </w:r>
      <w:r w:rsidRPr="000476AD">
        <w:t xml:space="preserve">. </w:t>
      </w:r>
      <w:r w:rsidR="00E344D0">
        <w:t>Met</w:t>
      </w:r>
      <w:r w:rsidRPr="000476AD">
        <w:t xml:space="preserve"> een andere manier van opleiden en trainen </w:t>
      </w:r>
      <w:r w:rsidR="00E344D0">
        <w:t xml:space="preserve">kunnen </w:t>
      </w:r>
      <w:r w:rsidRPr="000476AD">
        <w:t>meer mensen tegelijk worden opgeleid</w:t>
      </w:r>
      <w:r>
        <w:t xml:space="preserve">. </w:t>
      </w:r>
      <w:r w:rsidR="00E344D0">
        <w:t>M</w:t>
      </w:r>
      <w:r w:rsidRPr="000476AD">
        <w:t xml:space="preserve">oderne digitale trainingsmiddelen </w:t>
      </w:r>
      <w:r w:rsidR="00E344D0">
        <w:t xml:space="preserve">helpen hierbij en dit </w:t>
      </w:r>
      <w:r w:rsidRPr="000476AD">
        <w:t xml:space="preserve">zal naar verwachting </w:t>
      </w:r>
      <w:r w:rsidR="00E344D0">
        <w:t xml:space="preserve">ook </w:t>
      </w:r>
      <w:r w:rsidRPr="000476AD">
        <w:t xml:space="preserve">een positieve uitwerking hebben op werving en behoud van personeel. </w:t>
      </w:r>
      <w:r w:rsidR="0020459F">
        <w:t>Hiermee wordt de komende jaren al een begin gemaakt bij de opleiding en training van bemanningen voor de huidige onderzeeboten, zodat de ervaring die hiermee wordt opgedaan kan worden benut voor het in gebruik nemen van digitale trainingsmiddelen en simulatoren die worden geleverd door de winnende werf.</w:t>
      </w:r>
    </w:p>
    <w:p w:rsidR="00550CC3" w:rsidP="00540803" w:rsidRDefault="000476AD" w14:paraId="359BB128" w14:textId="0A54203F">
      <w:pPr>
        <w:spacing w:line="276" w:lineRule="auto"/>
      </w:pPr>
      <w:r w:rsidRPr="000476AD">
        <w:t xml:space="preserve">De bemannings- en trainingsfilosofie voor de nieuwe onderzeebootklasse zal verschillen van de huidige Walrusklasse. In de toekomst moeten vijf bemanningen beschikbaar zijn voor vier onderzeeboten. Hierdoor wordt een </w:t>
      </w:r>
      <w:r w:rsidR="00E344D0">
        <w:t>bet</w:t>
      </w:r>
      <w:r w:rsidRPr="000476AD">
        <w:t xml:space="preserve">ere vaar-wal verhouding voor bemanningsleden verkregen. De nieuwe onderzeeboot is ontworpen voor een bemanning die ongeveer een-derde kleiner is dan de bemanning van de huidige boten. De grote mate van automatisering maakt een </w:t>
      </w:r>
      <w:r w:rsidR="00824B21">
        <w:t xml:space="preserve">kleinere </w:t>
      </w:r>
      <w:r w:rsidRPr="000476AD">
        <w:t xml:space="preserve">bemanning mogelijk </w:t>
      </w:r>
      <w:r w:rsidR="00824B21">
        <w:t>dan</w:t>
      </w:r>
      <w:r w:rsidRPr="000476AD">
        <w:t xml:space="preserve"> op de Walrusklasse onderzeeboten. Naast de vaste bemanningsleden en </w:t>
      </w:r>
      <w:r w:rsidR="00824B21">
        <w:t xml:space="preserve">een aantal </w:t>
      </w:r>
      <w:r w:rsidRPr="000476AD">
        <w:t xml:space="preserve">opstappers is er accommodatie voor </w:t>
      </w:r>
      <w:r w:rsidRPr="008F2119">
        <w:rPr>
          <w:i/>
        </w:rPr>
        <w:t xml:space="preserve">special </w:t>
      </w:r>
      <w:proofErr w:type="spellStart"/>
      <w:r w:rsidRPr="008F2119">
        <w:rPr>
          <w:i/>
        </w:rPr>
        <w:t>forces</w:t>
      </w:r>
      <w:proofErr w:type="spellEnd"/>
      <w:r w:rsidRPr="000476AD">
        <w:t xml:space="preserve"> inclusief hun uitrusting. Meer dan nu, zullen opleiding, training en </w:t>
      </w:r>
      <w:proofErr w:type="spellStart"/>
      <w:r w:rsidRPr="000476AD">
        <w:t>gereedstelling</w:t>
      </w:r>
      <w:proofErr w:type="spellEnd"/>
      <w:r w:rsidRPr="000476AD">
        <w:t xml:space="preserve"> aan de wal plaats vinden met behulp van moderne simulatiemogelijkheden. Dit vermindert de afhankelijkheid van een varende boot, waardoor onderhoudsperioden minder impact hebben op het opleidings- en trainingsschema. Na contracttekening wordt het trainingsconcept in detail uitgewerkt.</w:t>
      </w:r>
    </w:p>
    <w:p w:rsidR="00C02E7E" w:rsidP="00540803" w:rsidRDefault="00C02E7E" w14:paraId="573090D9" w14:textId="4B0BB30B">
      <w:pPr>
        <w:spacing w:line="276" w:lineRule="auto"/>
      </w:pPr>
      <w:r w:rsidRPr="00C02E7E">
        <w:t xml:space="preserve">De regelgeving ten aanzien van Arbo is opgenomen in het programma van eisen. Het winnende ontwerp van de nieuwe onderzeeboot houdt rekening met de menselijk factoren die van belang zijn bij lange missies en uitdagende operationele omstandigheden aan boord van onderzeeboten. Deze omvatten de leefomstandigheden aan boord, accommodatie van gemengde bemanningen, mogelijkheden voor aanpassing en capaciteit </w:t>
      </w:r>
      <w:r>
        <w:t xml:space="preserve">voor extra bemanningsleden en </w:t>
      </w:r>
      <w:r w:rsidR="00454C9F">
        <w:rPr>
          <w:i/>
        </w:rPr>
        <w:t xml:space="preserve">special </w:t>
      </w:r>
      <w:proofErr w:type="spellStart"/>
      <w:r w:rsidR="00454C9F">
        <w:rPr>
          <w:i/>
        </w:rPr>
        <w:t>f</w:t>
      </w:r>
      <w:r w:rsidRPr="007B3B06">
        <w:rPr>
          <w:i/>
        </w:rPr>
        <w:t>orces</w:t>
      </w:r>
      <w:proofErr w:type="spellEnd"/>
      <w:r w:rsidRPr="00C02E7E">
        <w:t>.</w:t>
      </w:r>
    </w:p>
    <w:p w:rsidRPr="008F2119" w:rsidR="00C45468" w:rsidP="00540803" w:rsidRDefault="00C45468" w14:paraId="605FCF97" w14:textId="77777777">
      <w:pPr>
        <w:spacing w:line="276" w:lineRule="auto"/>
        <w:rPr>
          <w:b/>
        </w:rPr>
      </w:pPr>
      <w:r w:rsidRPr="008F2119">
        <w:rPr>
          <w:b/>
        </w:rPr>
        <w:t>Instandhouding</w:t>
      </w:r>
    </w:p>
    <w:p w:rsidR="00DF216F" w:rsidP="00540803" w:rsidRDefault="0098340D" w14:paraId="56ABBD0E" w14:textId="443A9BFA">
      <w:pPr>
        <w:spacing w:line="276" w:lineRule="auto"/>
      </w:pPr>
      <w:r>
        <w:t>De RF</w:t>
      </w:r>
      <w:r w:rsidR="00AE4E2A">
        <w:t>Q</w:t>
      </w:r>
      <w:r>
        <w:t xml:space="preserve"> </w:t>
      </w:r>
      <w:r w:rsidR="00E344D0">
        <w:t>heeft betrekking op</w:t>
      </w:r>
      <w:r>
        <w:t xml:space="preserve"> een contract voor de levering van de nieuwe onderzeeboten. </w:t>
      </w:r>
      <w:r w:rsidRPr="00DF216F" w:rsidR="00DF216F">
        <w:t>Om op voorhand een gedegen beeld te hebben van het instandho</w:t>
      </w:r>
      <w:r w:rsidR="00905DC4">
        <w:t xml:space="preserve">udingsproces, is tijdens de </w:t>
      </w:r>
      <w:r w:rsidRPr="00DF216F" w:rsidR="00DF216F">
        <w:t>D-Fase de instandhoudingsfase voorberei</w:t>
      </w:r>
      <w:r>
        <w:t>d. Dit bestaat uit twee delen. T</w:t>
      </w:r>
      <w:r w:rsidRPr="00DF216F" w:rsidR="00DF216F">
        <w:t xml:space="preserve">en eerste zijn eisen opgesteld voor de </w:t>
      </w:r>
      <w:proofErr w:type="spellStart"/>
      <w:r w:rsidRPr="00DF216F" w:rsidR="00DF216F">
        <w:rPr>
          <w:i/>
        </w:rPr>
        <w:t>Integrated</w:t>
      </w:r>
      <w:proofErr w:type="spellEnd"/>
      <w:r w:rsidRPr="00DF216F" w:rsidR="00DF216F">
        <w:rPr>
          <w:i/>
        </w:rPr>
        <w:t xml:space="preserve"> </w:t>
      </w:r>
      <w:proofErr w:type="spellStart"/>
      <w:r w:rsidRPr="00DF216F" w:rsidR="00DF216F">
        <w:rPr>
          <w:i/>
        </w:rPr>
        <w:t>Logistic</w:t>
      </w:r>
      <w:proofErr w:type="spellEnd"/>
      <w:r w:rsidRPr="00DF216F" w:rsidR="00DF216F">
        <w:rPr>
          <w:i/>
        </w:rPr>
        <w:t xml:space="preserve"> Support</w:t>
      </w:r>
      <w:r w:rsidRPr="00DF216F" w:rsidR="00DF216F">
        <w:t xml:space="preserve"> (ILS)</w:t>
      </w:r>
      <w:r>
        <w:t xml:space="preserve"> als onderdeel van het te leveren product</w:t>
      </w:r>
      <w:r w:rsidRPr="00DF216F" w:rsidR="00DF216F">
        <w:t>, waaronder eisen voor strategi</w:t>
      </w:r>
      <w:r w:rsidR="00DF216F">
        <w:t>sche</w:t>
      </w:r>
      <w:r>
        <w:t xml:space="preserve"> autonomie. T</w:t>
      </w:r>
      <w:r w:rsidR="00DF216F">
        <w:t>en tweede zijn</w:t>
      </w:r>
      <w:r w:rsidRPr="00DF216F" w:rsidR="00DF216F">
        <w:t xml:space="preserve"> voorbereid</w:t>
      </w:r>
      <w:r w:rsidR="00DF216F">
        <w:t>ingen getroffen voor</w:t>
      </w:r>
      <w:r w:rsidRPr="00DF216F" w:rsidR="00DF216F">
        <w:t xml:space="preserve"> de</w:t>
      </w:r>
      <w:r w:rsidR="00DF216F">
        <w:t xml:space="preserve"> fase na tekening van het leveringscontract, de zogenoemde</w:t>
      </w:r>
      <w:r w:rsidRPr="00DF216F" w:rsidR="00DF216F">
        <w:t xml:space="preserve"> </w:t>
      </w:r>
      <w:r w:rsidRPr="00DF216F" w:rsidR="00DF216F">
        <w:rPr>
          <w:i/>
        </w:rPr>
        <w:t xml:space="preserve">In-Service Support (ISS) Definition </w:t>
      </w:r>
      <w:proofErr w:type="spellStart"/>
      <w:r w:rsidRPr="00DF216F" w:rsidR="00DF216F">
        <w:rPr>
          <w:i/>
        </w:rPr>
        <w:t>Phase</w:t>
      </w:r>
      <w:proofErr w:type="spellEnd"/>
      <w:r w:rsidRPr="00DF216F" w:rsidR="00DF216F">
        <w:t>.</w:t>
      </w:r>
    </w:p>
    <w:p w:rsidR="00E53099" w:rsidP="00540803" w:rsidRDefault="00E53099" w14:paraId="15809CD4" w14:textId="261C8C7C">
      <w:pPr>
        <w:spacing w:line="276" w:lineRule="auto"/>
      </w:pPr>
      <w:r>
        <w:t xml:space="preserve">Defensie zal gedurende de exploitatieperiode van circa 30 jaar de operationele relevantie en inzetbaarheid van de onderzeeboten moeten behouden. VOZBT is het eerste materieelprogramma van Defensie waarin waarborging van WNV en strategische autonomie expliciet is uitgewerkt als onderdeel van het eisenpakket voor ILS. Deze eisen hebben betrekking op de leveringsketen van 42 kritieke systemen van de onderzeeboot. </w:t>
      </w:r>
      <w:r w:rsidRPr="00E7387D">
        <w:t>Daarnaas</w:t>
      </w:r>
      <w:r>
        <w:t xml:space="preserve">t komt door middel van </w:t>
      </w:r>
      <w:r w:rsidR="00394AB5">
        <w:t>het</w:t>
      </w:r>
      <w:r w:rsidR="00E47505">
        <w:t xml:space="preserve"> WNV-plan</w:t>
      </w:r>
      <w:r>
        <w:t xml:space="preserve"> </w:t>
      </w:r>
      <w:r w:rsidR="00E47505">
        <w:t>(</w:t>
      </w:r>
      <w:r w:rsidRPr="00E7387D">
        <w:rPr>
          <w:i/>
        </w:rPr>
        <w:t>ENSI Cooperation Plan</w:t>
      </w:r>
      <w:r w:rsidR="00E47505">
        <w:t>)</w:t>
      </w:r>
      <w:r w:rsidRPr="00E7387D">
        <w:t xml:space="preserve"> verdere betrokkenheid van Nede</w:t>
      </w:r>
      <w:r>
        <w:t>rlandse bedrijven tot stand</w:t>
      </w:r>
      <w:r w:rsidRPr="00E7387D">
        <w:t>. Deze betrokkenheid strekt van ontwerp tot aan productie, assemblage, int</w:t>
      </w:r>
      <w:r>
        <w:t xml:space="preserve">egratie en onderhoud van de WNV </w:t>
      </w:r>
      <w:r w:rsidRPr="00E7387D">
        <w:t xml:space="preserve">kritieke systemen. </w:t>
      </w:r>
    </w:p>
    <w:p w:rsidR="00E53099" w:rsidP="00540803" w:rsidRDefault="00350B2E" w14:paraId="020D2339" w14:textId="00E29635">
      <w:pPr>
        <w:spacing w:line="276" w:lineRule="auto"/>
      </w:pPr>
      <w:r w:rsidRPr="00350B2E">
        <w:t xml:space="preserve">Uit </w:t>
      </w:r>
      <w:r>
        <w:t xml:space="preserve">de </w:t>
      </w:r>
      <w:r w:rsidRPr="00350B2E">
        <w:t xml:space="preserve">beoordeling van het </w:t>
      </w:r>
      <w:r w:rsidRPr="008F2119">
        <w:rPr>
          <w:i/>
        </w:rPr>
        <w:t xml:space="preserve">ENSI Cooperation </w:t>
      </w:r>
      <w:r w:rsidRPr="009F0821">
        <w:rPr>
          <w:i/>
        </w:rPr>
        <w:t>plan</w:t>
      </w:r>
      <w:r w:rsidRPr="009F0821">
        <w:t xml:space="preserve"> blijkt </w:t>
      </w:r>
      <w:r w:rsidRPr="005B1586">
        <w:t xml:space="preserve">dat </w:t>
      </w:r>
      <w:proofErr w:type="spellStart"/>
      <w:r w:rsidRPr="009F0821" w:rsidR="009F0821">
        <w:t>Naval</w:t>
      </w:r>
      <w:proofErr w:type="spellEnd"/>
      <w:r w:rsidRPr="009F0821" w:rsidR="009F0821">
        <w:t xml:space="preserve"> Group</w:t>
      </w:r>
      <w:r w:rsidRPr="00350B2E">
        <w:t xml:space="preserve"> ruimschoots voldoet in de mate waarin Nederlandse bedrijven en kennisinstellingen worden betrokken in ontwerp, productie, assemblage en integratie van de kritieke systemen. Tevens is de spreiding van de voorgestelde betrokkenheid van Nederlandse bedrijven en kennisinstellingen noemenswaardig. Ook wordt gewaarborgd dat </w:t>
      </w:r>
      <w:r w:rsidR="00E344D0">
        <w:t>de</w:t>
      </w:r>
      <w:r w:rsidRPr="00350B2E">
        <w:t xml:space="preserve"> DMI </w:t>
      </w:r>
      <w:r>
        <w:t>goed wordt gepositioneerd</w:t>
      </w:r>
      <w:r w:rsidRPr="00350B2E">
        <w:t xml:space="preserve"> voor haar voorziene </w:t>
      </w:r>
      <w:r>
        <w:t>regie</w:t>
      </w:r>
      <w:r w:rsidRPr="00350B2E">
        <w:t>rol bij de instandhouding.</w:t>
      </w:r>
    </w:p>
    <w:p w:rsidRPr="005B1586" w:rsidR="00350B2E" w:rsidP="00540803" w:rsidRDefault="00350B2E" w14:paraId="3FA67B89" w14:textId="70D997B5">
      <w:pPr>
        <w:spacing w:line="276" w:lineRule="auto"/>
      </w:pPr>
      <w:r w:rsidRPr="00350B2E">
        <w:t xml:space="preserve">De instandhouding </w:t>
      </w:r>
      <w:r w:rsidR="00FD6EBB">
        <w:t xml:space="preserve">van de nieuwe onderzeeboot </w:t>
      </w:r>
      <w:r w:rsidRPr="00350B2E">
        <w:t xml:space="preserve">zal zich concentreren op de Marinebasis Nieuwe Haven in Den Helder, waarbij het dok-gebonden onderhoud wordt uitgevoerd op het schepenliftcomplex van </w:t>
      </w:r>
      <w:r w:rsidR="00E344D0">
        <w:t xml:space="preserve">de </w:t>
      </w:r>
      <w:r w:rsidRPr="00350B2E">
        <w:t xml:space="preserve">DMI. </w:t>
      </w:r>
      <w:r>
        <w:t xml:space="preserve">Tijdens de </w:t>
      </w:r>
      <w:r w:rsidRPr="008F2119">
        <w:rPr>
          <w:i/>
        </w:rPr>
        <w:t xml:space="preserve">ISS Definition </w:t>
      </w:r>
      <w:proofErr w:type="spellStart"/>
      <w:r w:rsidRPr="008F2119">
        <w:rPr>
          <w:i/>
        </w:rPr>
        <w:t>Phase</w:t>
      </w:r>
      <w:proofErr w:type="spellEnd"/>
      <w:r>
        <w:t xml:space="preserve"> wordt nader uitgewerkt voor welke onderhoudswerkzaamheden een beroep zal worden gedaan op de leverancier </w:t>
      </w:r>
      <w:r w:rsidRPr="00350B2E">
        <w:t>en haar onder</w:t>
      </w:r>
      <w:r w:rsidR="00FD6EBB">
        <w:t>-</w:t>
      </w:r>
      <w:r w:rsidRPr="00350B2E">
        <w:t>leveranciers</w:t>
      </w:r>
      <w:r>
        <w:t>,</w:t>
      </w:r>
      <w:r w:rsidRPr="00350B2E">
        <w:t xml:space="preserve"> in sam</w:t>
      </w:r>
      <w:r>
        <w:t>enwerking met de DMI</w:t>
      </w:r>
      <w:r w:rsidRPr="00350B2E">
        <w:t xml:space="preserve">. </w:t>
      </w:r>
      <w:r w:rsidR="00FD6EBB">
        <w:t>Bij</w:t>
      </w:r>
      <w:r w:rsidRPr="00350B2E">
        <w:t xml:space="preserve"> deze hybride aanpak wordt een publiek-private samenwerking zo veel als mogelijk gestimuleerd </w:t>
      </w:r>
      <w:r w:rsidR="00C63B36">
        <w:t>voor het</w:t>
      </w:r>
      <w:r w:rsidRPr="00350B2E">
        <w:t xml:space="preserve"> behoud van noodzakelijke kennis voor </w:t>
      </w:r>
      <w:r w:rsidR="00C63B36">
        <w:t>de</w:t>
      </w:r>
      <w:r w:rsidRPr="00350B2E">
        <w:t xml:space="preserve"> uitvoer</w:t>
      </w:r>
      <w:r w:rsidR="00C63B36">
        <w:t>ing</w:t>
      </w:r>
      <w:r w:rsidRPr="00350B2E">
        <w:t xml:space="preserve"> </w:t>
      </w:r>
      <w:r w:rsidR="00C63B36">
        <w:t xml:space="preserve">door DMI-personeel </w:t>
      </w:r>
      <w:r w:rsidR="00567EE4">
        <w:t>van ongepland onderhoud</w:t>
      </w:r>
      <w:r w:rsidRPr="00350B2E">
        <w:t xml:space="preserve"> tijdens (of in voor</w:t>
      </w:r>
      <w:r>
        <w:t xml:space="preserve">bereiding op) de </w:t>
      </w:r>
      <w:r w:rsidRPr="00350B2E">
        <w:t xml:space="preserve">inzet van de onderzeeboten. Voor een toekomstbestendige ontwikkeling van zowel de militaire als civiele haven in Den Helder, werkt Defensie actief samen met de provincie Noord-Holland en de gemeente Den Helder in het bredere </w:t>
      </w:r>
      <w:r w:rsidRPr="009F0821">
        <w:t>samenwerkingsverband ‘Ontwikkeling Maritiem Cluster regio Den Helder’. De ambitie om een</w:t>
      </w:r>
      <w:r w:rsidRPr="009F0821" w:rsidR="0020459F">
        <w:t xml:space="preserve"> maritieme</w:t>
      </w:r>
      <w:r w:rsidRPr="009F0821">
        <w:t xml:space="preserve"> </w:t>
      </w:r>
      <w:r w:rsidRPr="009F0821" w:rsidR="009A184B">
        <w:t>‘</w:t>
      </w:r>
      <w:r w:rsidRPr="009F0821">
        <w:t xml:space="preserve">maintenance </w:t>
      </w:r>
      <w:proofErr w:type="spellStart"/>
      <w:r w:rsidRPr="009F0821">
        <w:t>valley</w:t>
      </w:r>
      <w:proofErr w:type="spellEnd"/>
      <w:r w:rsidRPr="005B1586" w:rsidR="009A184B">
        <w:t>’</w:t>
      </w:r>
      <w:r w:rsidRPr="005B1586">
        <w:t xml:space="preserve"> te ontwikkelen maakt hier deel van uit.</w:t>
      </w:r>
    </w:p>
    <w:p w:rsidR="00DD0B9E" w:rsidP="00540803" w:rsidRDefault="00C45468" w14:paraId="5B43D540" w14:textId="67D12428">
      <w:pPr>
        <w:spacing w:line="276" w:lineRule="auto"/>
      </w:pPr>
      <w:r w:rsidRPr="005B1586">
        <w:t xml:space="preserve">In de leveringsovereenkomst </w:t>
      </w:r>
      <w:r w:rsidRPr="009F0821" w:rsidR="00E53099">
        <w:t xml:space="preserve">met </w:t>
      </w:r>
      <w:proofErr w:type="spellStart"/>
      <w:r w:rsidRPr="009F0821" w:rsidR="009F0821">
        <w:t>Naval</w:t>
      </w:r>
      <w:proofErr w:type="spellEnd"/>
      <w:r w:rsidRPr="009F0821" w:rsidR="009F0821">
        <w:t xml:space="preserve"> Group</w:t>
      </w:r>
      <w:r w:rsidRPr="009F0821" w:rsidR="00E53099">
        <w:t xml:space="preserve"> </w:t>
      </w:r>
      <w:r w:rsidRPr="009F0821">
        <w:t xml:space="preserve">zullen </w:t>
      </w:r>
      <w:r w:rsidRPr="009F0821" w:rsidR="00350B2E">
        <w:t xml:space="preserve">de </w:t>
      </w:r>
      <w:r w:rsidRPr="009F0821">
        <w:t>afspraken worden vastgelegd over de voorwaarden van een instandhoudingsovereenkomst</w:t>
      </w:r>
      <w:r>
        <w:t xml:space="preserve">, de toekomstige inrichting van de instandhouding, de ontwikkeling van </w:t>
      </w:r>
      <w:r w:rsidR="005805FE">
        <w:t xml:space="preserve">een instandhoudingskostenmodel </w:t>
      </w:r>
      <w:r>
        <w:t>en het daarvoor beoogde toekomstige partnerschap</w:t>
      </w:r>
      <w:r w:rsidR="00A71FCE">
        <w:t>,</w:t>
      </w:r>
      <w:r w:rsidR="009A184B">
        <w:t xml:space="preserve"> </w:t>
      </w:r>
      <w:r w:rsidRPr="009A184B" w:rsidR="009A184B">
        <w:t>met als doel de regiefunctie bij CZSK</w:t>
      </w:r>
      <w:r w:rsidR="009A184B">
        <w:t>/DMI</w:t>
      </w:r>
      <w:r w:rsidRPr="009A184B" w:rsidR="009A184B">
        <w:t xml:space="preserve"> te beleggen en op voorhand afspraken over de instandhouding zo veel mogelijk vast te leggen</w:t>
      </w:r>
      <w:r>
        <w:t>.</w:t>
      </w:r>
    </w:p>
    <w:p w:rsidR="00C45468" w:rsidP="00540803" w:rsidRDefault="00DF216F" w14:paraId="036C31AB" w14:textId="453CA601">
      <w:pPr>
        <w:spacing w:line="276" w:lineRule="auto"/>
      </w:pPr>
      <w:r>
        <w:t>Hie</w:t>
      </w:r>
      <w:r w:rsidR="00C45468">
        <w:t>r</w:t>
      </w:r>
      <w:r w:rsidR="009A184B">
        <w:t>voor</w:t>
      </w:r>
      <w:r w:rsidR="00C45468">
        <w:t xml:space="preserve"> zijn de volgende </w:t>
      </w:r>
      <w:r>
        <w:t xml:space="preserve">vijf </w:t>
      </w:r>
      <w:r w:rsidR="00C45468">
        <w:t>uitgangspunten gehanteerd:</w:t>
      </w:r>
    </w:p>
    <w:p w:rsidR="00DF216F" w:rsidP="00FA70FC" w:rsidRDefault="00DF216F" w14:paraId="68BA259D" w14:textId="5B3EC3F3">
      <w:pPr>
        <w:spacing w:line="276" w:lineRule="auto"/>
        <w:ind w:left="567"/>
      </w:pPr>
      <w:r>
        <w:t xml:space="preserve">1. CZSK/DMI is hoofdverantwoordelijk voor de materiële gereedheid en is daarmee eindregisseur en opdrachtgever van de totale instandhouding van vier nieuwe onderzeeboten, die in Den Helder bij CZSK/DMI ingericht zal worden </w:t>
      </w:r>
      <w:r w:rsidR="0020459F">
        <w:t>als onderdeel van de beoogde</w:t>
      </w:r>
      <w:r>
        <w:t xml:space="preserve"> </w:t>
      </w:r>
      <w:r w:rsidR="00C63B36">
        <w:t xml:space="preserve">maritieme </w:t>
      </w:r>
      <w:r w:rsidRPr="00A1053C" w:rsidR="007D4023">
        <w:rPr>
          <w:i/>
        </w:rPr>
        <w:t>’M</w:t>
      </w:r>
      <w:r w:rsidRPr="00A1053C">
        <w:rPr>
          <w:i/>
        </w:rPr>
        <w:t xml:space="preserve">aintenance </w:t>
      </w:r>
      <w:proofErr w:type="spellStart"/>
      <w:r w:rsidRPr="00A1053C" w:rsidR="007D4023">
        <w:rPr>
          <w:i/>
        </w:rPr>
        <w:t>V</w:t>
      </w:r>
      <w:r w:rsidRPr="00A1053C">
        <w:rPr>
          <w:i/>
        </w:rPr>
        <w:t>alley</w:t>
      </w:r>
      <w:proofErr w:type="spellEnd"/>
      <w:r w:rsidR="007D4023">
        <w:t>’</w:t>
      </w:r>
      <w:r>
        <w:t>;</w:t>
      </w:r>
    </w:p>
    <w:p w:rsidR="00DF216F" w:rsidP="007D4023" w:rsidRDefault="00DF216F" w14:paraId="4841F697" w14:textId="11F0155A">
      <w:pPr>
        <w:spacing w:line="276" w:lineRule="auto"/>
        <w:ind w:left="567"/>
      </w:pPr>
      <w:r>
        <w:t xml:space="preserve">2. Binnen de leveringsovereenkomst wordt gewaarborgd dat CZSK/DMI </w:t>
      </w:r>
      <w:r w:rsidR="00E23A38">
        <w:t>de vervangende onderzeebootcapaciteit</w:t>
      </w:r>
      <w:r>
        <w:t xml:space="preserve"> in stand kan houden, alsook de configuratie kan aanpassen om operationeel relevant te blijven of instandhoudingsproblemen op te lossen. Hierbij wordt tevens de mogelijkheid gewaarborgd om Nederlandse bedrijven te betrekken bij de instandhouding, onder directe regievoering van CZSK/DMI;</w:t>
      </w:r>
    </w:p>
    <w:p w:rsidR="00DF216F" w:rsidP="007D4023" w:rsidRDefault="00DF216F" w14:paraId="259DD0AE" w14:textId="559323D9">
      <w:pPr>
        <w:spacing w:line="276" w:lineRule="auto"/>
        <w:ind w:left="567"/>
      </w:pPr>
      <w:r>
        <w:t xml:space="preserve">3. Daar waar CZSK/DMI niet onafhankelijk kan opereren van de leverancier, en er geen realistisch alternatief is voor de leverancier, zijn noodzakelijke diensten zoveel als mogelijk op voorhand onder concurrentie gecontracteerd. Deze diensten </w:t>
      </w:r>
      <w:r w:rsidR="00E23A38">
        <w:t>zullen worden geleverd door</w:t>
      </w:r>
      <w:r>
        <w:t xml:space="preserve"> de winnende werf;</w:t>
      </w:r>
    </w:p>
    <w:p w:rsidR="00DF216F" w:rsidP="007D4023" w:rsidRDefault="00DF216F" w14:paraId="325B642D" w14:textId="08D31394">
      <w:pPr>
        <w:spacing w:line="276" w:lineRule="auto"/>
        <w:ind w:left="567"/>
      </w:pPr>
      <w:r>
        <w:t>4. De instandhoudingsactiviteiten voor VOZBT worden vanuit het schepenliftcomplex en in diverse werkplaatsen van CZSK/DMI op de Marinebasis Den Helder uitgevoerd. De benodigde aanpassingen van het schepenliftcomplex zijn onderdeel van het programma VOZBT;</w:t>
      </w:r>
    </w:p>
    <w:p w:rsidRPr="00C45468" w:rsidR="00C45468" w:rsidP="007D4023" w:rsidRDefault="00DF216F" w14:paraId="771ED854" w14:textId="77777777">
      <w:pPr>
        <w:spacing w:line="276" w:lineRule="auto"/>
        <w:ind w:left="567"/>
      </w:pPr>
      <w:r>
        <w:t>5. De beoogde uitwerking van de instandhoudingsovereenkomst en het bijbehorende samenwerkingsmodel tussen CZSK/DMI en de leverancier zijn onderdeel van het leveringscontract. Dit samenwerkingsmodel wordt momenteel in samenwerking met de Instandhoudingsgroep Onderzeeboten van de DMI verder uitgewerkt.</w:t>
      </w:r>
    </w:p>
    <w:p w:rsidRPr="00E53099" w:rsidR="00E53099" w:rsidP="00540803" w:rsidRDefault="00DF216F" w14:paraId="755E0161" w14:textId="383DC1D4">
      <w:pPr>
        <w:spacing w:line="276" w:lineRule="auto"/>
      </w:pPr>
      <w:r w:rsidRPr="00DF216F">
        <w:t>De invulling</w:t>
      </w:r>
      <w:r>
        <w:t xml:space="preserve"> van de ILS-e</w:t>
      </w:r>
      <w:r w:rsidRPr="00DF216F">
        <w:t xml:space="preserve">isen </w:t>
      </w:r>
      <w:r w:rsidR="0098340D">
        <w:t xml:space="preserve">door de winnende werf </w:t>
      </w:r>
      <w:r w:rsidRPr="00DF216F">
        <w:t xml:space="preserve">stelt Defensie in staat om de kernactiviteiten voor de exploitatie </w:t>
      </w:r>
      <w:r w:rsidR="00802733">
        <w:t xml:space="preserve">van de nieuwe onderzeeboot </w:t>
      </w:r>
      <w:r w:rsidR="00E53099">
        <w:t>gedegen uit te voeren zodat</w:t>
      </w:r>
      <w:r w:rsidRPr="00DF216F">
        <w:t xml:space="preserve"> de vereiste gereedheid </w:t>
      </w:r>
      <w:r w:rsidR="00E53099">
        <w:t>kan worden behaald</w:t>
      </w:r>
      <w:r w:rsidRPr="00DF216F">
        <w:t xml:space="preserve">. De </w:t>
      </w:r>
      <w:r>
        <w:t>beoogde</w:t>
      </w:r>
      <w:r w:rsidRPr="00DF216F">
        <w:t xml:space="preserve"> samenwerking met het Nederlan</w:t>
      </w:r>
      <w:r w:rsidR="005805FE">
        <w:t>dse bedrijfsleven draagt bij tot</w:t>
      </w:r>
      <w:r w:rsidRPr="00DF216F">
        <w:t xml:space="preserve"> de </w:t>
      </w:r>
      <w:r>
        <w:t>waar</w:t>
      </w:r>
      <w:r w:rsidRPr="00DF216F">
        <w:t>borg</w:t>
      </w:r>
      <w:r w:rsidR="0098340D">
        <w:t>ing van strategische autonomie.</w:t>
      </w:r>
      <w:r w:rsidR="00687633">
        <w:t xml:space="preserve"> Na </w:t>
      </w:r>
      <w:r w:rsidRPr="00E53099" w:rsidR="00E53099">
        <w:t xml:space="preserve">tekening van de leveringsovereenkomst </w:t>
      </w:r>
      <w:r w:rsidR="00687633">
        <w:t xml:space="preserve">volgt </w:t>
      </w:r>
      <w:r w:rsidRPr="00687633" w:rsidR="00687633">
        <w:t xml:space="preserve">de </w:t>
      </w:r>
      <w:r w:rsidR="00687633">
        <w:rPr>
          <w:i/>
        </w:rPr>
        <w:t>ISS-</w:t>
      </w:r>
      <w:r w:rsidRPr="00687633" w:rsidR="00687633">
        <w:rPr>
          <w:i/>
        </w:rPr>
        <w:t xml:space="preserve">Definition </w:t>
      </w:r>
      <w:proofErr w:type="spellStart"/>
      <w:r w:rsidRPr="00687633" w:rsidR="00687633">
        <w:rPr>
          <w:i/>
        </w:rPr>
        <w:t>Phase</w:t>
      </w:r>
      <w:proofErr w:type="spellEnd"/>
      <w:r w:rsidR="00687633">
        <w:t>. Het is de bedoeling deze fase</w:t>
      </w:r>
      <w:r w:rsidRPr="00687633" w:rsidR="00687633">
        <w:t xml:space="preserve"> uiterl</w:t>
      </w:r>
      <w:r w:rsidR="00687633">
        <w:t xml:space="preserve">ijk 3 jaar na </w:t>
      </w:r>
      <w:r w:rsidR="007C6388">
        <w:t>tekening van het leveringscontract</w:t>
      </w:r>
      <w:r w:rsidR="00687633">
        <w:t xml:space="preserve"> af te sluiten met</w:t>
      </w:r>
      <w:r w:rsidRPr="00E53099" w:rsidR="00E53099">
        <w:t xml:space="preserve"> een leverancier-specifieke (en daarmee op het onderzeebootontwerp toegespitste) in</w:t>
      </w:r>
      <w:r w:rsidR="00687633">
        <w:t>standh</w:t>
      </w:r>
      <w:r w:rsidR="00FA70FC">
        <w:t>oudings</w:t>
      </w:r>
      <w:r w:rsidR="00687633">
        <w:t>overeenkomst</w:t>
      </w:r>
      <w:r w:rsidRPr="00E53099" w:rsidR="00E53099">
        <w:t>.</w:t>
      </w:r>
    </w:p>
    <w:p w:rsidRPr="008F2119" w:rsidR="003C4A20" w:rsidP="00540803" w:rsidRDefault="003C4A20" w14:paraId="52F3B074" w14:textId="2EDBF467">
      <w:pPr>
        <w:spacing w:line="276" w:lineRule="auto"/>
        <w:rPr>
          <w:b/>
        </w:rPr>
      </w:pPr>
      <w:r w:rsidRPr="008F2119">
        <w:rPr>
          <w:b/>
        </w:rPr>
        <w:t>Overige aspecten</w:t>
      </w:r>
    </w:p>
    <w:p w:rsidR="0029450A" w:rsidP="007B3B06" w:rsidRDefault="00531CC5" w14:paraId="0CC2D630" w14:textId="77777777">
      <w:pPr>
        <w:spacing w:line="276" w:lineRule="auto"/>
        <w:rPr>
          <w:i/>
        </w:rPr>
      </w:pPr>
      <w:r w:rsidRPr="004B3DE1">
        <w:rPr>
          <w:i/>
        </w:rPr>
        <w:t>Infrastructuur en v</w:t>
      </w:r>
      <w:r w:rsidRPr="004B3DE1" w:rsidR="00175B8F">
        <w:rPr>
          <w:i/>
        </w:rPr>
        <w:t>astgoed</w:t>
      </w:r>
    </w:p>
    <w:p w:rsidR="0035743A" w:rsidP="0035743A" w:rsidRDefault="006530DA" w14:paraId="6DBC7F93" w14:textId="0477D288">
      <w:pPr>
        <w:spacing w:line="276" w:lineRule="auto"/>
      </w:pPr>
      <w:r>
        <w:t>Met het oog op de introductie van</w:t>
      </w:r>
      <w:r w:rsidR="0046723F">
        <w:t xml:space="preserve"> </w:t>
      </w:r>
      <w:r>
        <w:t>diverse nieuwe scheepsklassen</w:t>
      </w:r>
      <w:r w:rsidR="005805FE">
        <w:t xml:space="preserve"> wordt</w:t>
      </w:r>
      <w:r w:rsidR="0046723F">
        <w:t xml:space="preserve"> een integraal plan voor de Nie</w:t>
      </w:r>
      <w:r w:rsidR="005805FE">
        <w:t>uwe Haven in Den Helder uitgewerkt</w:t>
      </w:r>
      <w:r w:rsidR="0046723F">
        <w:t xml:space="preserve">, zodat alle scheepsklassen en ondersteunende infrastructuur kunnen worden geaccommodeerd. </w:t>
      </w:r>
      <w:r w:rsidR="005805FE">
        <w:t xml:space="preserve">Het CZSK heeft een </w:t>
      </w:r>
      <w:r w:rsidR="0046723F">
        <w:t>inventarisatie uitgevoerd van de benodigde aanpassingen aan vastgoed en infrastructuur.</w:t>
      </w:r>
      <w:r w:rsidR="005805FE">
        <w:t xml:space="preserve"> </w:t>
      </w:r>
      <w:r w:rsidR="00442E59">
        <w:t>Als onderdeel van het offertetraject</w:t>
      </w:r>
      <w:r w:rsidRPr="0046723F" w:rsidR="0046723F">
        <w:t xml:space="preserve"> </w:t>
      </w:r>
      <w:r w:rsidR="00C02E7E">
        <w:t xml:space="preserve">voor VOZBT </w:t>
      </w:r>
      <w:r w:rsidRPr="0046723F" w:rsidR="0046723F">
        <w:t xml:space="preserve">is een </w:t>
      </w:r>
      <w:r w:rsidR="00442E59">
        <w:rPr>
          <w:i/>
        </w:rPr>
        <w:t>facility gap a</w:t>
      </w:r>
      <w:r w:rsidRPr="00442E59" w:rsidR="0046723F">
        <w:rPr>
          <w:i/>
        </w:rPr>
        <w:t>nalysis</w:t>
      </w:r>
      <w:r w:rsidR="00F54BCD">
        <w:t xml:space="preserve"> uitgevoerd</w:t>
      </w:r>
      <w:r w:rsidRPr="0046723F" w:rsidR="0046723F">
        <w:t>, waarin de kandidaat-werven beschrijven wat er met de komst van de nieuwe onderzeeboot moet gebeuren op het gebied van vastgoed en infra</w:t>
      </w:r>
      <w:r w:rsidR="00442E59">
        <w:t xml:space="preserve">structuur. </w:t>
      </w:r>
      <w:r w:rsidR="00F43406">
        <w:t>Het</w:t>
      </w:r>
      <w:r w:rsidRPr="0046723F" w:rsidR="0046723F">
        <w:t xml:space="preserve"> onderzeebootontwerp </w:t>
      </w:r>
      <w:r w:rsidR="00F43406">
        <w:t xml:space="preserve">van </w:t>
      </w:r>
      <w:proofErr w:type="spellStart"/>
      <w:r w:rsidRPr="009F0821" w:rsidR="009F0821">
        <w:t>Naval</w:t>
      </w:r>
      <w:proofErr w:type="spellEnd"/>
      <w:r w:rsidRPr="009F0821" w:rsidR="009F0821">
        <w:t xml:space="preserve"> Group</w:t>
      </w:r>
      <w:r w:rsidR="0042016C">
        <w:t>,</w:t>
      </w:r>
      <w:r w:rsidR="00F43406">
        <w:t xml:space="preserve"> </w:t>
      </w:r>
      <w:r w:rsidRPr="0046723F" w:rsidR="0046723F">
        <w:t>met de daarbij behorende leveringen zoals simulatoren en werktuigen voor de instandhouding, zal invloed hebben op de beno</w:t>
      </w:r>
      <w:r w:rsidR="00F54BCD">
        <w:t>digde aanpassingen</w:t>
      </w:r>
      <w:r w:rsidR="0042016C">
        <w:t xml:space="preserve"> onder meer vanwege een grotere lengte dan de huidige onderzeeboten</w:t>
      </w:r>
      <w:r w:rsidRPr="0046723F" w:rsidR="0046723F">
        <w:t>. Met de winnende werf zal het plan voor vastgoed en infra</w:t>
      </w:r>
      <w:r w:rsidR="00442E59">
        <w:t>structuur in meer detail worden uitgewerkt.</w:t>
      </w:r>
      <w:r w:rsidRPr="00CF371D" w:rsidR="00CF371D">
        <w:t xml:space="preserve"> De kosten van de aanpassi</w:t>
      </w:r>
      <w:r w:rsidR="00CF371D">
        <w:t>ngen zijn onderdeel van het LCC-</w:t>
      </w:r>
      <w:r w:rsidR="0035743A">
        <w:t>budget van het programma.</w:t>
      </w:r>
    </w:p>
    <w:p w:rsidR="0035743A" w:rsidP="0035743A" w:rsidRDefault="00531CC5" w14:paraId="4247EDDA" w14:textId="77777777">
      <w:pPr>
        <w:spacing w:line="276" w:lineRule="auto"/>
        <w:rPr>
          <w:i/>
        </w:rPr>
      </w:pPr>
      <w:r w:rsidRPr="004B3DE1">
        <w:rPr>
          <w:i/>
        </w:rPr>
        <w:t>IT</w:t>
      </w:r>
    </w:p>
    <w:p w:rsidR="0035743A" w:rsidP="0035743A" w:rsidRDefault="00531CC5" w14:paraId="69E3E621" w14:textId="30463083">
      <w:pPr>
        <w:spacing w:line="276" w:lineRule="auto"/>
      </w:pPr>
      <w:r w:rsidRPr="00531CC5">
        <w:t xml:space="preserve">Data-uitwisseling met het Defensie </w:t>
      </w:r>
      <w:r w:rsidRPr="00A1053C">
        <w:rPr>
          <w:i/>
        </w:rPr>
        <w:t>E</w:t>
      </w:r>
      <w:r w:rsidRPr="00A1053C" w:rsidR="003333D4">
        <w:rPr>
          <w:i/>
        </w:rPr>
        <w:t>nterprise Resource Planning</w:t>
      </w:r>
      <w:r w:rsidRPr="00531CC5">
        <w:t xml:space="preserve"> (SAP S/4HANA) is </w:t>
      </w:r>
      <w:r w:rsidR="006530DA">
        <w:t>voorzien</w:t>
      </w:r>
      <w:r w:rsidRPr="00531CC5">
        <w:t xml:space="preserve"> </w:t>
      </w:r>
      <w:r w:rsidR="005805FE">
        <w:t>voor</w:t>
      </w:r>
      <w:r w:rsidRPr="00531CC5">
        <w:t xml:space="preserve"> de ondersteuning van de bedrijfsprocessen </w:t>
      </w:r>
      <w:r w:rsidR="005805FE">
        <w:t>ten behoeve van</w:t>
      </w:r>
      <w:r w:rsidRPr="00531CC5">
        <w:t xml:space="preserve"> keten-,</w:t>
      </w:r>
      <w:r w:rsidR="006530DA">
        <w:t xml:space="preserve"> systeemlogistiek en financiën. Het programma VOZBT heeft gedurende de </w:t>
      </w:r>
      <w:r w:rsidRPr="00531CC5">
        <w:t xml:space="preserve">D-fase </w:t>
      </w:r>
      <w:r w:rsidR="006530DA">
        <w:t>afspraken gemaakt</w:t>
      </w:r>
      <w:r w:rsidRPr="00531CC5">
        <w:t xml:space="preserve"> met het progra</w:t>
      </w:r>
      <w:r w:rsidR="006530DA">
        <w:t>mma Grensverleggende IT (</w:t>
      </w:r>
      <w:proofErr w:type="spellStart"/>
      <w:r w:rsidR="006530DA">
        <w:t>GrIT</w:t>
      </w:r>
      <w:proofErr w:type="spellEnd"/>
      <w:r w:rsidR="006530DA">
        <w:t>) over de software-</w:t>
      </w:r>
      <w:r w:rsidRPr="00531CC5">
        <w:t>integratie van ondersteunende programmat</w:t>
      </w:r>
      <w:r w:rsidR="006530DA">
        <w:t>uur voor de nieuwe onderzeeboot</w:t>
      </w:r>
      <w:r w:rsidRPr="00531CC5">
        <w:t xml:space="preserve">capaciteit in de toekomstige Defensie IT infrastructuur. Met het programma ROGER is </w:t>
      </w:r>
      <w:r w:rsidR="009E65E4">
        <w:t xml:space="preserve">en wordt </w:t>
      </w:r>
      <w:r w:rsidRPr="00531CC5">
        <w:t>afgestemd hoe de data-uitwisseling tussen het toekomstige onderzeebootwapensysteem en het Defensie ERP systeem op hoofdlijnen ingericht gaat worden, en afstemming zal worden gecontinueerd. Eisen</w:t>
      </w:r>
      <w:r w:rsidR="006530DA">
        <w:t xml:space="preserve"> ter ondersteuning van software-</w:t>
      </w:r>
      <w:r w:rsidRPr="00531CC5">
        <w:t>in</w:t>
      </w:r>
      <w:r w:rsidR="00C74249">
        <w:t xml:space="preserve">tegratie zijn </w:t>
      </w:r>
      <w:r w:rsidRPr="00FA70FC" w:rsidR="00C74249">
        <w:t>opgenomen in het programma van e</w:t>
      </w:r>
      <w:r w:rsidRPr="00FA70FC">
        <w:t>isen</w:t>
      </w:r>
      <w:r w:rsidRPr="00FA70FC" w:rsidR="00C74249">
        <w:t xml:space="preserve"> voor de RFQ</w:t>
      </w:r>
      <w:r w:rsidRPr="00FA70FC" w:rsidR="006530DA">
        <w:t xml:space="preserve"> VOZBT</w:t>
      </w:r>
      <w:r w:rsidR="0035743A">
        <w:t>.</w:t>
      </w:r>
    </w:p>
    <w:p w:rsidRPr="008F2119" w:rsidR="00175B8F" w:rsidP="0035743A" w:rsidRDefault="00C02E7E" w14:paraId="0DB3756E" w14:textId="74FEB147">
      <w:pPr>
        <w:spacing w:line="276" w:lineRule="auto"/>
        <w:rPr>
          <w:i/>
        </w:rPr>
      </w:pPr>
      <w:r>
        <w:rPr>
          <w:i/>
        </w:rPr>
        <w:t>D</w:t>
      </w:r>
      <w:r w:rsidRPr="008F2119" w:rsidR="00491ED0">
        <w:rPr>
          <w:i/>
        </w:rPr>
        <w:t>uurzaamheid</w:t>
      </w:r>
    </w:p>
    <w:p w:rsidR="006530DA" w:rsidP="00540803" w:rsidRDefault="00F43406" w14:paraId="5732853E" w14:textId="037CEA78">
      <w:pPr>
        <w:spacing w:line="276" w:lineRule="auto"/>
      </w:pPr>
      <w:r w:rsidRPr="00FA70FC">
        <w:t xml:space="preserve">De regelgeving ten aanzien van milieu, veiligheid en gevaarlijke stoffen is opgenomen in het programma van eisen. </w:t>
      </w:r>
      <w:r>
        <w:t xml:space="preserve">De </w:t>
      </w:r>
      <w:r w:rsidR="007713A5">
        <w:t xml:space="preserve">Nederlandse </w:t>
      </w:r>
      <w:r>
        <w:t xml:space="preserve">onderzeeboten beschikken over een hybride </w:t>
      </w:r>
      <w:r w:rsidR="007713A5">
        <w:t>(diesel</w:t>
      </w:r>
      <w:r w:rsidRPr="007713A5" w:rsidR="007713A5">
        <w:t>elektrisch</w:t>
      </w:r>
      <w:r w:rsidR="007713A5">
        <w:t>e)</w:t>
      </w:r>
      <w:r w:rsidRPr="007713A5" w:rsidR="007713A5">
        <w:t xml:space="preserve"> </w:t>
      </w:r>
      <w:r>
        <w:t xml:space="preserve">voortstuwing. Het ontwerp </w:t>
      </w:r>
      <w:r w:rsidRPr="009F0821">
        <w:t xml:space="preserve">van </w:t>
      </w:r>
      <w:proofErr w:type="spellStart"/>
      <w:r w:rsidRPr="009F0821" w:rsidR="009F0821">
        <w:t>Naval</w:t>
      </w:r>
      <w:proofErr w:type="spellEnd"/>
      <w:r w:rsidRPr="009F0821" w:rsidR="009F0821">
        <w:t xml:space="preserve"> Group</w:t>
      </w:r>
      <w:r w:rsidRPr="00F43406">
        <w:t xml:space="preserve"> </w:t>
      </w:r>
      <w:r>
        <w:t>benut</w:t>
      </w:r>
      <w:r w:rsidRPr="00F43406">
        <w:t xml:space="preserve"> de nieuwste ontwikkelingen op het gebied van batterijtechnologie</w:t>
      </w:r>
      <w:r>
        <w:t>.</w:t>
      </w:r>
      <w:r w:rsidRPr="00F43406">
        <w:t xml:space="preserve"> </w:t>
      </w:r>
      <w:r>
        <w:t>De nieuwe</w:t>
      </w:r>
      <w:r w:rsidRPr="00F43406">
        <w:t xml:space="preserve"> onderzeeboot </w:t>
      </w:r>
      <w:r>
        <w:t xml:space="preserve">zal worden voorzien van een </w:t>
      </w:r>
      <w:r w:rsidRPr="005B1586" w:rsidR="005B1586">
        <w:t xml:space="preserve">lithium-ion </w:t>
      </w:r>
      <w:r w:rsidRPr="00DC6BBF">
        <w:t>batterijpakket</w:t>
      </w:r>
      <w:r w:rsidRPr="00F43406">
        <w:t xml:space="preserve"> en vier dieselgeneratoren. Doo</w:t>
      </w:r>
      <w:r>
        <w:t xml:space="preserve">r de hoge energiedichtheid van </w:t>
      </w:r>
      <w:r w:rsidRPr="005B1586" w:rsidR="005B1586">
        <w:t xml:space="preserve">lithium-ion </w:t>
      </w:r>
      <w:r w:rsidRPr="00DC6BBF">
        <w:t>technologie</w:t>
      </w:r>
      <w:r w:rsidRPr="005B1586">
        <w:t xml:space="preserve"> in</w:t>
      </w:r>
      <w:r w:rsidRPr="00F43406">
        <w:t xml:space="preserve"> combinatie met de krachtige dieselgeneratoropstelling, wordt de verhouding tussen de tijd dat batterijen worden opgeladen en tijd dat de batterijen worden o</w:t>
      </w:r>
      <w:r>
        <w:t>ntladen</w:t>
      </w:r>
      <w:r w:rsidRPr="00F43406">
        <w:t xml:space="preserve"> aanzienlijk verbeterd vergeleken met de Walrusklasse. Gedurende lange tijd kan worden geopereerd zonder dat de dieselgeneratoren moeten worden bijgezet, hetgeen de kans op counterdetectie aanzienli</w:t>
      </w:r>
      <w:r w:rsidR="00C74249">
        <w:t>jk verkleint. H</w:t>
      </w:r>
      <w:r w:rsidRPr="00F43406">
        <w:t xml:space="preserve">et ontwerp </w:t>
      </w:r>
      <w:r w:rsidR="00C74249">
        <w:t xml:space="preserve">biedt </w:t>
      </w:r>
      <w:r w:rsidRPr="00F43406">
        <w:t>ruimte om gedurende de levenscyclus extra batterijpakketten te installeren.</w:t>
      </w:r>
    </w:p>
    <w:p w:rsidRPr="008F2119" w:rsidR="00FD6EBB" w:rsidP="00FD6EBB" w:rsidRDefault="00FD6EBB" w14:paraId="55E54F5F" w14:textId="77777777">
      <w:pPr>
        <w:spacing w:line="276" w:lineRule="auto"/>
        <w:rPr>
          <w:i/>
        </w:rPr>
      </w:pPr>
      <w:r w:rsidRPr="008F2119">
        <w:rPr>
          <w:i/>
        </w:rPr>
        <w:t>Gerelateerde projecten</w:t>
      </w:r>
    </w:p>
    <w:p w:rsidR="00FD6EBB" w:rsidP="00540803" w:rsidRDefault="003C4A20" w14:paraId="5A54EF8A" w14:textId="55F7F950">
      <w:pPr>
        <w:spacing w:line="276" w:lineRule="auto"/>
      </w:pPr>
      <w:r>
        <w:t>In bijlage A bij deze brief zijn</w:t>
      </w:r>
      <w:r w:rsidR="00FD6EBB">
        <w:t xml:space="preserve"> de (DMP-)trajecten toegelicht die zijn gerelateerd aan het programma VOZBT. </w:t>
      </w:r>
      <w:r w:rsidR="008F2119">
        <w:t>Dit betreft de v</w:t>
      </w:r>
      <w:r w:rsidRPr="008F2119" w:rsidR="008F2119">
        <w:t xml:space="preserve">erwerving </w:t>
      </w:r>
      <w:r w:rsidR="008F2119">
        <w:t xml:space="preserve">van </w:t>
      </w:r>
      <w:proofErr w:type="spellStart"/>
      <w:r w:rsidRPr="008F2119" w:rsidR="008F2119">
        <w:rPr>
          <w:i/>
        </w:rPr>
        <w:t>Maritime</w:t>
      </w:r>
      <w:proofErr w:type="spellEnd"/>
      <w:r w:rsidRPr="008F2119" w:rsidR="008F2119">
        <w:rPr>
          <w:i/>
        </w:rPr>
        <w:t xml:space="preserve"> Strike</w:t>
      </w:r>
      <w:r w:rsidR="008F2119">
        <w:t>, vervanging h</w:t>
      </w:r>
      <w:r w:rsidRPr="008F2119" w:rsidR="008F2119">
        <w:t>ulpvaartuigen</w:t>
      </w:r>
      <w:r w:rsidR="008F2119">
        <w:t>, v</w:t>
      </w:r>
      <w:r w:rsidRPr="008F2119" w:rsidR="008F2119">
        <w:t>erbetering MK 48 torpedo</w:t>
      </w:r>
      <w:r w:rsidR="008F2119">
        <w:t xml:space="preserve">, </w:t>
      </w:r>
      <w:r w:rsidR="005C5374">
        <w:t>v</w:t>
      </w:r>
      <w:r w:rsidRPr="005C5374" w:rsidR="005C5374">
        <w:t>ervanging MK 48 torpedo</w:t>
      </w:r>
      <w:r w:rsidR="005C5374">
        <w:t xml:space="preserve">. </w:t>
      </w:r>
      <w:r w:rsidR="00FD6EBB">
        <w:t xml:space="preserve">In vertrouwelijke bijlage </w:t>
      </w:r>
      <w:r>
        <w:t>D</w:t>
      </w:r>
      <w:r w:rsidR="00FD6EBB">
        <w:t xml:space="preserve"> bij deze brief is een overzicht toegevoegd van </w:t>
      </w:r>
      <w:r>
        <w:t>alle</w:t>
      </w:r>
      <w:r w:rsidR="00FD6EBB">
        <w:t xml:space="preserve"> bewapening en de </w:t>
      </w:r>
      <w:proofErr w:type="spellStart"/>
      <w:r w:rsidRPr="008F2119" w:rsidR="00FD6EBB">
        <w:rPr>
          <w:i/>
        </w:rPr>
        <w:t>provisions</w:t>
      </w:r>
      <w:proofErr w:type="spellEnd"/>
      <w:r w:rsidRPr="008F2119" w:rsidR="00FD6EBB">
        <w:rPr>
          <w:i/>
        </w:rPr>
        <w:t xml:space="preserve"> </w:t>
      </w:r>
      <w:proofErr w:type="spellStart"/>
      <w:r w:rsidRPr="008F2119" w:rsidR="00FD6EBB">
        <w:rPr>
          <w:i/>
        </w:rPr>
        <w:t>for</w:t>
      </w:r>
      <w:proofErr w:type="spellEnd"/>
      <w:r w:rsidR="00FD6EBB">
        <w:t xml:space="preserve"> van de nieuwe onderzeeboot.</w:t>
      </w:r>
    </w:p>
    <w:p w:rsidRPr="008F2119" w:rsidR="005C5374" w:rsidP="005C5374" w:rsidRDefault="005C5374" w14:paraId="460B791C" w14:textId="77777777">
      <w:pPr>
        <w:spacing w:line="276" w:lineRule="auto"/>
        <w:rPr>
          <w:i/>
        </w:rPr>
      </w:pPr>
      <w:r w:rsidRPr="008F2119">
        <w:rPr>
          <w:i/>
        </w:rPr>
        <w:t>Naamgeving</w:t>
      </w:r>
    </w:p>
    <w:p w:rsidR="005C5374" w:rsidP="00540803" w:rsidRDefault="005C5374" w14:paraId="7977F4CC" w14:textId="52D5C0E5">
      <w:pPr>
        <w:spacing w:line="276" w:lineRule="auto"/>
      </w:pPr>
      <w:r>
        <w:t xml:space="preserve">Op voordracht van Defensie zullen de opvolgers van de Walrusklasse opnieuw de namen van </w:t>
      </w:r>
      <w:r w:rsidRPr="009F0821">
        <w:t>zeedieren dragen.</w:t>
      </w:r>
      <w:r w:rsidRPr="009F0821" w:rsidR="00357C98">
        <w:t xml:space="preserve"> De nieuwe onderzeeboten zullen achtereenvolgens heten: </w:t>
      </w:r>
      <w:r w:rsidRPr="00DC6BBF" w:rsidR="00357C98">
        <w:t>‘</w:t>
      </w:r>
      <w:proofErr w:type="spellStart"/>
      <w:r w:rsidR="00B5251F">
        <w:t>Zr.</w:t>
      </w:r>
      <w:r w:rsidR="00627AA7">
        <w:t>Ms</w:t>
      </w:r>
      <w:proofErr w:type="spellEnd"/>
      <w:r w:rsidR="00627AA7">
        <w:t xml:space="preserve">. </w:t>
      </w:r>
      <w:r w:rsidRPr="00DC6BBF" w:rsidR="00357C98">
        <w:t>O</w:t>
      </w:r>
      <w:r w:rsidRPr="00DC6BBF" w:rsidR="00EE7CD7">
        <w:t>rka</w:t>
      </w:r>
      <w:r w:rsidRPr="00DC6BBF" w:rsidR="00357C98">
        <w:t>’, ‘</w:t>
      </w:r>
      <w:proofErr w:type="spellStart"/>
      <w:r w:rsidR="00B5251F">
        <w:t>Zr.</w:t>
      </w:r>
      <w:r w:rsidR="00627AA7">
        <w:t>Ms</w:t>
      </w:r>
      <w:proofErr w:type="spellEnd"/>
      <w:r w:rsidR="00627AA7">
        <w:t xml:space="preserve">. </w:t>
      </w:r>
      <w:r w:rsidRPr="00DC6BBF" w:rsidR="00357C98">
        <w:t>Z</w:t>
      </w:r>
      <w:r w:rsidRPr="00DC6BBF" w:rsidR="00EE7CD7">
        <w:t>waardvis</w:t>
      </w:r>
      <w:r w:rsidRPr="00DC6BBF" w:rsidR="00357C98">
        <w:t>’, ‘</w:t>
      </w:r>
      <w:proofErr w:type="spellStart"/>
      <w:r w:rsidR="00B5251F">
        <w:t>Zr.</w:t>
      </w:r>
      <w:r w:rsidR="00627AA7">
        <w:t>Ms</w:t>
      </w:r>
      <w:proofErr w:type="spellEnd"/>
      <w:r w:rsidR="00627AA7">
        <w:t xml:space="preserve">. </w:t>
      </w:r>
      <w:r w:rsidRPr="00DC6BBF" w:rsidR="00357C98">
        <w:t>B</w:t>
      </w:r>
      <w:r w:rsidRPr="00DC6BBF" w:rsidR="00EE7CD7">
        <w:t>arracuda</w:t>
      </w:r>
      <w:r w:rsidRPr="00DC6BBF" w:rsidR="00357C98">
        <w:t>’ en ‘</w:t>
      </w:r>
      <w:proofErr w:type="spellStart"/>
      <w:r w:rsidR="00B5251F">
        <w:t>Zr.</w:t>
      </w:r>
      <w:r w:rsidR="00627AA7">
        <w:t>Ms</w:t>
      </w:r>
      <w:proofErr w:type="spellEnd"/>
      <w:r w:rsidR="00627AA7">
        <w:t xml:space="preserve">. </w:t>
      </w:r>
      <w:r w:rsidRPr="00DC6BBF" w:rsidR="00357C98">
        <w:t>T</w:t>
      </w:r>
      <w:r w:rsidRPr="00DC6BBF" w:rsidR="00EE7CD7">
        <w:t>ijgerhaai</w:t>
      </w:r>
      <w:r w:rsidRPr="00DC6BBF" w:rsidR="00357C98">
        <w:t>’.</w:t>
      </w:r>
      <w:r w:rsidRPr="00357C98" w:rsidR="00357C98">
        <w:t xml:space="preserve"> De vernoemde zeedieren komen wereldwijd voor en staan bekend als geduchte jagers. In de naamgeving komen traditie en vernieuwing samen. Twee namen</w:t>
      </w:r>
      <w:r w:rsidR="00357C98">
        <w:t xml:space="preserve"> (</w:t>
      </w:r>
      <w:r w:rsidR="00EE7CD7">
        <w:t>Orka, Barracuda</w:t>
      </w:r>
      <w:r w:rsidRPr="00357C98" w:rsidR="00357C98">
        <w:t>) zijn nog niet eerder bij de Onderzeedienst gebruikt. De twee andere na</w:t>
      </w:r>
      <w:r w:rsidR="00357C98">
        <w:t>men (</w:t>
      </w:r>
      <w:r w:rsidR="00EE7CD7">
        <w:t>Zwaardvis, Tijgerhaai</w:t>
      </w:r>
      <w:r w:rsidRPr="00357C98" w:rsidR="00357C98">
        <w:t>) houden de herinnering levend aan hun naamvoorgangers uit de Tweede Wereldoorlog.</w:t>
      </w:r>
    </w:p>
    <w:p w:rsidRPr="00D40759" w:rsidR="00F421DC" w:rsidP="00540803" w:rsidRDefault="00F421DC" w14:paraId="149EDD0A" w14:textId="6A0DAD4B">
      <w:pPr>
        <w:spacing w:line="276" w:lineRule="auto"/>
      </w:pPr>
      <w:r w:rsidRPr="00A520CB">
        <w:rPr>
          <w:b/>
        </w:rPr>
        <w:t>Financiën</w:t>
      </w:r>
    </w:p>
    <w:p w:rsidR="00F421DC" w:rsidP="00540803" w:rsidRDefault="00F421DC" w14:paraId="2D928ED8" w14:textId="5B48FCAB">
      <w:pPr>
        <w:spacing w:line="276" w:lineRule="auto"/>
      </w:pPr>
      <w:r>
        <w:t xml:space="preserve">Het levensduurkostenbudget (LCC-budget) berust op de operationele behoefte van vier onderzeeboten en is een taakstellend budget. Het betreft het budget voor investeringen en exploitatie voor de nieuwe onderzeeboten voor de levensduur van 30 jaar, vastgesteld op basis van de huidige ramingen. Ook </w:t>
      </w:r>
      <w:r w:rsidR="00BB33A3">
        <w:t xml:space="preserve">de investeringen in </w:t>
      </w:r>
      <w:r>
        <w:t xml:space="preserve">gerelateerde projecten die </w:t>
      </w:r>
      <w:r w:rsidR="00A770F0">
        <w:t>samenhangen met</w:t>
      </w:r>
      <w:r w:rsidR="00BB33A3">
        <w:t xml:space="preserve"> het programma</w:t>
      </w:r>
      <w:r w:rsidR="00A770F0">
        <w:t xml:space="preserve"> VOZBT</w:t>
      </w:r>
      <w:r w:rsidR="00BB33A3">
        <w:t xml:space="preserve"> </w:t>
      </w:r>
      <w:r>
        <w:t>zijn onderdeel van dit LCC-budget, zoals kapitale munitie</w:t>
      </w:r>
      <w:r w:rsidR="00895A3B">
        <w:t xml:space="preserve"> en </w:t>
      </w:r>
      <w:r w:rsidR="003B352F">
        <w:t xml:space="preserve">beoogde </w:t>
      </w:r>
      <w:r w:rsidR="009A3493">
        <w:t xml:space="preserve">modernisering </w:t>
      </w:r>
      <w:r w:rsidR="008608DE">
        <w:t xml:space="preserve">van de vervangende </w:t>
      </w:r>
      <w:r>
        <w:t>capaciteit.</w:t>
      </w:r>
    </w:p>
    <w:p w:rsidR="00657782" w:rsidP="00540803" w:rsidRDefault="00657782" w14:paraId="1CAD4748" w14:textId="5A44E858">
      <w:pPr>
        <w:spacing w:line="276" w:lineRule="auto"/>
      </w:pPr>
      <w:r w:rsidRPr="00657782">
        <w:t xml:space="preserve">Het totale budget is sinds de tweede voortgangsrapportage, naast de indexaties, gelijk gebleven. Er is dan ook geen verdringing opgetreden bij overige materieelprojecten binnen het Defensiematerieelbegrotingsfonds </w:t>
      </w:r>
      <w:r>
        <w:t>(</w:t>
      </w:r>
      <w:r w:rsidRPr="00657782">
        <w:t>DMF</w:t>
      </w:r>
      <w:r>
        <w:t>)</w:t>
      </w:r>
      <w:r w:rsidRPr="00657782">
        <w:t xml:space="preserve"> als gevolg van dit programma. Onderdeel van het totale budget is het investeringsbudget van het programma vervanging onderzeebootcapaciteit tot en met 2039, zoals opgenomen in het </w:t>
      </w:r>
      <w:r>
        <w:t>DMF</w:t>
      </w:r>
      <w:r w:rsidRPr="00657782">
        <w:t xml:space="preserve">. </w:t>
      </w:r>
      <w:r w:rsidRPr="009F0821">
        <w:t xml:space="preserve">Dit bedraagt </w:t>
      </w:r>
      <w:r w:rsidRPr="009F0821" w:rsidR="00EE7CD7">
        <w:t>€ 5.650</w:t>
      </w:r>
      <w:r w:rsidR="00454C9F">
        <w:t xml:space="preserve"> miljoen</w:t>
      </w:r>
      <w:r w:rsidRPr="009F0821">
        <w:t>, inclusief</w:t>
      </w:r>
      <w:r w:rsidRPr="00657782">
        <w:t xml:space="preserve"> de delta voor de exploitatie en de risicoreservering.</w:t>
      </w:r>
      <w:r>
        <w:t xml:space="preserve"> </w:t>
      </w:r>
    </w:p>
    <w:p w:rsidR="00F421DC" w:rsidP="00540803" w:rsidRDefault="00657782" w14:paraId="6A7EAF83" w14:textId="27F2AE74">
      <w:pPr>
        <w:spacing w:line="276" w:lineRule="auto"/>
      </w:pPr>
      <w:r>
        <w:t>Het</w:t>
      </w:r>
      <w:r w:rsidR="00F421DC">
        <w:t xml:space="preserve"> geactualiseerd</w:t>
      </w:r>
      <w:r>
        <w:t>e</w:t>
      </w:r>
      <w:r w:rsidR="00F421DC">
        <w:t xml:space="preserve"> overzicht van het LCC-budget is in de commercieel </w:t>
      </w:r>
      <w:r w:rsidRPr="009F0821" w:rsidR="00F421DC">
        <w:t xml:space="preserve">vertrouwelijke </w:t>
      </w:r>
      <w:r w:rsidRPr="00DC6BBF" w:rsidR="00F421DC">
        <w:t xml:space="preserve">bijlage </w:t>
      </w:r>
      <w:r w:rsidRPr="00DC6BBF" w:rsidR="00A971B8">
        <w:t>E</w:t>
      </w:r>
      <w:r w:rsidRPr="00DC6BBF" w:rsidR="00895A3B">
        <w:t xml:space="preserve"> </w:t>
      </w:r>
      <w:r w:rsidRPr="009F0821" w:rsidR="00F421DC">
        <w:t>bij</w:t>
      </w:r>
      <w:r w:rsidR="00F421DC">
        <w:t xml:space="preserve"> deze </w:t>
      </w:r>
      <w:r w:rsidR="00E16B67">
        <w:t>K</w:t>
      </w:r>
      <w:r w:rsidR="00F421DC">
        <w:t xml:space="preserve">amerbrief toegevoegd. Het verschil tussen het actuele budget (prijspeil 2023) en het budget in de tweede </w:t>
      </w:r>
      <w:r w:rsidR="00921E0C">
        <w:t>voortgangsrapportage</w:t>
      </w:r>
      <w:r w:rsidR="00F421DC">
        <w:t xml:space="preserve"> heeft twee oorzaken. Ten eerste heeft conform de jaarlijkse prijsbijstellingssystematiek de loon-, prijs- en valutabijstelling plaatsgevonden. Ten tweede is </w:t>
      </w:r>
      <w:r w:rsidRPr="00E5611A" w:rsidR="00E5611A">
        <w:t xml:space="preserve">het </w:t>
      </w:r>
      <w:r w:rsidRPr="00ED0A13" w:rsidR="00ED0A13">
        <w:t>voor</w:t>
      </w:r>
      <w:r w:rsidR="00ED0A13">
        <w:t xml:space="preserve"> het contract beschikbare </w:t>
      </w:r>
      <w:r w:rsidRPr="00E5611A" w:rsidR="00E5611A">
        <w:t>budget opgehoogd door een onttrekking vanuit de risicoreservering ten gunste van de basisraming. Deze ontt</w:t>
      </w:r>
      <w:r w:rsidR="00E5611A">
        <w:t>rekking betreft de</w:t>
      </w:r>
      <w:r w:rsidRPr="00E5611A" w:rsidR="00E5611A">
        <w:t xml:space="preserve"> risico’s die verband hielden met de financiële omvang van de ingediende offertes. Deze risico’s zijn verv</w:t>
      </w:r>
      <w:r w:rsidR="00E5611A">
        <w:t>allen met het gunningsbesluit.</w:t>
      </w:r>
      <w:r w:rsidR="00F421DC">
        <w:t xml:space="preserve"> De resterende omvang van de risicoreservering is voldoende om het geactualiseerde risicoprofiel op te vangen, waarna nog een bedrag resteert voor onbenoemde risico’s.</w:t>
      </w:r>
    </w:p>
    <w:p w:rsidR="00F421DC" w:rsidP="00540803" w:rsidRDefault="00F421DC" w14:paraId="6F6D37CE" w14:textId="3F3C9829">
      <w:pPr>
        <w:spacing w:line="276" w:lineRule="auto"/>
      </w:pPr>
      <w:r>
        <w:t xml:space="preserve">De instandhoudingsbudgetten maken deel uit van de begroting van het DMF en de overige exploitatie-uitgaven zijn opgenomen in ‘hoofdstuk X (Defensie)’ van de Rijksbegroting. Door het loskoppelen van de investering en de instandhouding in het verwervingstraject is er ten opzichte van de tweede </w:t>
      </w:r>
      <w:r w:rsidR="00921E0C">
        <w:t xml:space="preserve">voortgangsrapportage </w:t>
      </w:r>
      <w:r>
        <w:t xml:space="preserve">geen nieuwe financiële informatie </w:t>
      </w:r>
      <w:r w:rsidR="00A770F0">
        <w:t>over</w:t>
      </w:r>
      <w:r w:rsidR="00A579C2">
        <w:t xml:space="preserve"> de instandhouding </w:t>
      </w:r>
      <w:r>
        <w:t xml:space="preserve">beschikbaar. Er hebben zich daardoor op deze budgetten, los van de loon-, prijs- en valutabijstellingen, geen wijzigingen voorgedaan ten opzichte van de tweede </w:t>
      </w:r>
      <w:r w:rsidR="00921E0C">
        <w:t>voortgangsrapportage</w:t>
      </w:r>
      <w:r>
        <w:t xml:space="preserve">. </w:t>
      </w:r>
      <w:r w:rsidRPr="00E85FA1">
        <w:t>Wel is het risicodossier voor het instandhoudingsdeel geactualiseerd op basis van uit de dialoog en de ingediende offerte ontvangen informatie. Deze actualisatie past binnen de risicoreservering voor het instandhoudingsdeel en leidt daarmee niet tot aanpassing van deze reservering.</w:t>
      </w:r>
    </w:p>
    <w:p w:rsidR="00F421DC" w:rsidP="00540803" w:rsidRDefault="00F421DC" w14:paraId="4C02C19C" w14:textId="0E2F94BB">
      <w:pPr>
        <w:spacing w:line="276" w:lineRule="auto"/>
      </w:pPr>
      <w:r>
        <w:t xml:space="preserve">Zoals vermeld in de eerste </w:t>
      </w:r>
      <w:r w:rsidR="00921E0C">
        <w:t xml:space="preserve">voortgangsrapportage </w:t>
      </w:r>
      <w:r>
        <w:t xml:space="preserve">zullen de kosten van de transitiefase pas inzichtelijk worden op basis van de uitwerking van het gunningsbesluit. Dit zal pas na het tekenen van het contract plaatsvinden. Hieruit volgt een planning voor de levering van de nieuwe onderzeeboten door de geselecteerde werf, waarmee een gefundeerde inschatting van de kosten </w:t>
      </w:r>
      <w:r w:rsidR="00A579C2">
        <w:t xml:space="preserve">tijdens de transitie </w:t>
      </w:r>
      <w:r>
        <w:t>kan worden gemaakt</w:t>
      </w:r>
      <w:r w:rsidR="00A579C2">
        <w:t>. Deze kosten</w:t>
      </w:r>
      <w:r>
        <w:t xml:space="preserve"> dienen te worden gedekt vanuit het taakstellend budget.</w:t>
      </w:r>
    </w:p>
    <w:p w:rsidRPr="00057EC9" w:rsidR="007743A1" w:rsidP="00540803" w:rsidRDefault="007743A1" w14:paraId="20CA6D8B" w14:textId="77777777">
      <w:pPr>
        <w:spacing w:line="276" w:lineRule="auto"/>
        <w:rPr>
          <w:b/>
          <w:iCs/>
        </w:rPr>
      </w:pPr>
      <w:r>
        <w:rPr>
          <w:b/>
          <w:iCs/>
        </w:rPr>
        <w:t>Risico’s</w:t>
      </w:r>
    </w:p>
    <w:p w:rsidR="00EF7991" w:rsidP="00540803" w:rsidRDefault="00EF7991" w14:paraId="67BFA8F4" w14:textId="1E9771F0">
      <w:pPr>
        <w:spacing w:line="276" w:lineRule="auto"/>
      </w:pPr>
      <w:r w:rsidRPr="00EF7991">
        <w:t xml:space="preserve">Vanaf het begin van het programma is nadrukkelijk aandacht geschonken aan de risico- en kostenbeheersing. Vanaf de onderzoeksfase (B-fase) geldt een taakstellend levensduurkostenbudget, waarin de kosten zijn opgenomen van de investering en van de instandhouding gedurende de levensduur. Voor de offerteaanvraag gold een relatief omvangrijke risicoreservering, om extra zekerheid te krijgen dat tegenvallers kunnen worden opgevangen. </w:t>
      </w:r>
    </w:p>
    <w:p w:rsidR="0056132D" w:rsidP="00EF7991" w:rsidRDefault="0056132D" w14:paraId="01B6A599" w14:textId="52697C5C">
      <w:pPr>
        <w:spacing w:line="276" w:lineRule="auto"/>
      </w:pPr>
      <w:r w:rsidRPr="0056132D">
        <w:t>Risicomanagement is een doorlopend en dynamisch proces en vast onderdeel van de programmabeheersing. Concreet gaat het om risico’s die betrekking hebben op het product, de planning en het budget, maar bijvoorbeeld ook op ontwikkelingen die het draagvlak voor de vervanging negatief kunnen beïnvloeden.</w:t>
      </w:r>
    </w:p>
    <w:p w:rsidR="00EF7991" w:rsidP="00EF7991" w:rsidRDefault="00EF7991" w14:paraId="32FACE84" w14:textId="51A40D36">
      <w:pPr>
        <w:spacing w:line="276" w:lineRule="auto"/>
      </w:pPr>
      <w:r>
        <w:t xml:space="preserve">De eisen die worden gesteld aan </w:t>
      </w:r>
      <w:r w:rsidR="00B91725">
        <w:t>het ontwerp</w:t>
      </w:r>
      <w:r w:rsidR="00843DB9">
        <w:t>, de engineering</w:t>
      </w:r>
      <w:r w:rsidR="00B91725">
        <w:t xml:space="preserve"> en </w:t>
      </w:r>
      <w:r>
        <w:t>de bouw van onderzeeboten liggen hoog, op onderdelen nog veel hoger dan aan bijvoorbeeld een tank of een gevechtsvliegtuig.</w:t>
      </w:r>
      <w:r w:rsidR="00A770F0">
        <w:t xml:space="preserve"> </w:t>
      </w:r>
      <w:r w:rsidRPr="001F19D3" w:rsidR="001F19D3">
        <w:t>Aanpassing</w:t>
      </w:r>
      <w:r w:rsidRPr="007B3B06" w:rsidR="00884557">
        <w:t xml:space="preserve"> van het ontwerp zoals </w:t>
      </w:r>
      <w:r w:rsidR="00884557">
        <w:t>het moeten scheppen van ruimte voor</w:t>
      </w:r>
      <w:r w:rsidRPr="007B3B06" w:rsidR="00884557">
        <w:t xml:space="preserve"> </w:t>
      </w:r>
      <w:proofErr w:type="spellStart"/>
      <w:r w:rsidRPr="007B3B06" w:rsidR="00A770F0">
        <w:rPr>
          <w:i/>
        </w:rPr>
        <w:t>Government</w:t>
      </w:r>
      <w:proofErr w:type="spellEnd"/>
      <w:r w:rsidRPr="007B3B06" w:rsidR="00A770F0">
        <w:rPr>
          <w:i/>
        </w:rPr>
        <w:t xml:space="preserve"> </w:t>
      </w:r>
      <w:proofErr w:type="spellStart"/>
      <w:r w:rsidRPr="007B3B06" w:rsidR="00A770F0">
        <w:rPr>
          <w:i/>
        </w:rPr>
        <w:t>Furnished</w:t>
      </w:r>
      <w:proofErr w:type="spellEnd"/>
      <w:r w:rsidRPr="007B3B06" w:rsidR="00A770F0">
        <w:rPr>
          <w:i/>
        </w:rPr>
        <w:t xml:space="preserve"> Equipment, Information, Software </w:t>
      </w:r>
      <w:r w:rsidRPr="00884557" w:rsidR="00A770F0">
        <w:t>(</w:t>
      </w:r>
      <w:proofErr w:type="spellStart"/>
      <w:r w:rsidRPr="00884557" w:rsidR="00A770F0">
        <w:t>GFx</w:t>
      </w:r>
      <w:proofErr w:type="spellEnd"/>
      <w:r w:rsidRPr="00884557" w:rsidR="00A770F0">
        <w:t xml:space="preserve">) </w:t>
      </w:r>
      <w:r w:rsidR="00884557">
        <w:t xml:space="preserve">gaat gepaard </w:t>
      </w:r>
      <w:r w:rsidR="00A770F0">
        <w:t xml:space="preserve">met </w:t>
      </w:r>
      <w:r w:rsidRPr="001F2549" w:rsidR="001F2549">
        <w:t>risico’s</w:t>
      </w:r>
      <w:r w:rsidR="00884557">
        <w:t>.</w:t>
      </w:r>
      <w:r w:rsidRPr="001F2549" w:rsidR="001F2549">
        <w:t xml:space="preserve"> </w:t>
      </w:r>
      <w:r w:rsidR="00884557">
        <w:t>Mede om deze reden heeft Defensie d</w:t>
      </w:r>
      <w:r w:rsidRPr="00EF7991">
        <w:t xml:space="preserve">e hoeveelheid </w:t>
      </w:r>
      <w:proofErr w:type="spellStart"/>
      <w:r w:rsidRPr="00EF7991">
        <w:t>GFx</w:t>
      </w:r>
      <w:proofErr w:type="spellEnd"/>
      <w:r w:rsidR="00884557">
        <w:t xml:space="preserve"> in de uitvraag</w:t>
      </w:r>
      <w:r w:rsidRPr="00EF7991">
        <w:t xml:space="preserve"> beperkt gehouden</w:t>
      </w:r>
      <w:r w:rsidR="001F2549">
        <w:t>, waarbij</w:t>
      </w:r>
      <w:r w:rsidRPr="001F2549" w:rsidR="001F2549">
        <w:t xml:space="preserve"> nog steeds invulling </w:t>
      </w:r>
      <w:r w:rsidR="00A65141">
        <w:t xml:space="preserve">wordt </w:t>
      </w:r>
      <w:r w:rsidRPr="001F2549" w:rsidR="001F2549">
        <w:t>gegeven aan de operationele behoefte.</w:t>
      </w:r>
      <w:r w:rsidRPr="00884557" w:rsidR="00884557">
        <w:t xml:space="preserve"> In de verwervingsvoorbereidingsfase is duidelijk gemaakt dat de ontwerpverantwoordelijkheid blijft liggen bij de leverancier.</w:t>
      </w:r>
    </w:p>
    <w:p w:rsidR="007743A1" w:rsidP="00540803" w:rsidRDefault="007743A1" w14:paraId="75E99595" w14:textId="06953FAA">
      <w:pPr>
        <w:spacing w:line="276" w:lineRule="auto"/>
      </w:pPr>
      <w:r>
        <w:t xml:space="preserve">Ieder half jaar wordt het risicoprofiel geactualiseerd. Ten tijde van de tweede voortgangsrapportage was deze afgestemd op de verstuurde offerteaanvraag. Op basis van de uitkomst van de offertebeoordeling is het risicoprofiel herijkt, waarbij alle risico’s die betrekking hadden op de verwervingsvoorbereidingsfase zijn </w:t>
      </w:r>
      <w:r w:rsidR="006917BF">
        <w:t xml:space="preserve">opgetreden of vervallen </w:t>
      </w:r>
      <w:r>
        <w:t>en de overige risico’s waar nodig zijn geactualiseerd</w:t>
      </w:r>
      <w:r w:rsidR="006917BF">
        <w:t>, onder meer</w:t>
      </w:r>
      <w:r>
        <w:t xml:space="preserve"> op de inhoud van de winnende offerte. Hiermee is het risicoprofiel in financiële zin flink afgenomen. </w:t>
      </w:r>
      <w:r w:rsidRPr="00D97C8F">
        <w:t>Het</w:t>
      </w:r>
      <w:r w:rsidR="0029450A">
        <w:t xml:space="preserve"> huidige risicoprofiel van het p</w:t>
      </w:r>
      <w:r w:rsidRPr="00D97C8F">
        <w:t>rogramma VOZBT past binnen de kaders tijd en geld.</w:t>
      </w:r>
    </w:p>
    <w:p w:rsidR="0035743A" w:rsidP="0035743A" w:rsidRDefault="00724870" w14:paraId="130144CC" w14:textId="77777777">
      <w:pPr>
        <w:spacing w:line="276" w:lineRule="auto"/>
      </w:pPr>
      <w:r>
        <w:t xml:space="preserve">In de </w:t>
      </w:r>
      <w:r w:rsidRPr="005B1586" w:rsidR="007743A1">
        <w:t xml:space="preserve">vertrouwelijke </w:t>
      </w:r>
      <w:r w:rsidRPr="00DC6BBF" w:rsidR="004E16CB">
        <w:t xml:space="preserve">bijlage </w:t>
      </w:r>
      <w:r w:rsidRPr="00DC6BBF" w:rsidR="00A971B8">
        <w:t>E</w:t>
      </w:r>
      <w:r w:rsidR="007743A1">
        <w:t xml:space="preserve"> zijn de actuele top vijf risico's voor geld en de top vijf risico's voor tijd opgenomen. Deze risico’s geven een indruk van de belangrijkste onderkende risico’s, maar dienen tegelijk te worden beschouwd als een momentopname, omdat deze gaandeweg de uitvoering voortdur</w:t>
      </w:r>
      <w:r w:rsidR="0035743A">
        <w:t>end opnieuw worden bezien.</w:t>
      </w:r>
    </w:p>
    <w:p w:rsidR="0035743A" w:rsidP="0035743A" w:rsidRDefault="00D40759" w14:paraId="776B529F" w14:textId="77777777">
      <w:pPr>
        <w:spacing w:line="276" w:lineRule="auto"/>
      </w:pPr>
      <w:r>
        <w:rPr>
          <w:b/>
        </w:rPr>
        <w:t>Planning</w:t>
      </w:r>
    </w:p>
    <w:p w:rsidR="0035743A" w:rsidP="0035743A" w:rsidRDefault="00C63B36" w14:paraId="3D1D9521" w14:textId="77777777">
      <w:pPr>
        <w:spacing w:line="276" w:lineRule="auto"/>
      </w:pPr>
      <w:r>
        <w:t>Met het vaststellen van het voorlopig gunningsbesluit is een belangrijke mijlpaal gehaald en wordt de planning geactualiseerd.</w:t>
      </w:r>
      <w:r w:rsidR="00A12A18">
        <w:t xml:space="preserve"> Op basis van het</w:t>
      </w:r>
      <w:r>
        <w:t xml:space="preserve"> leverschema van</w:t>
      </w:r>
      <w:r w:rsidRPr="00C63B36">
        <w:t xml:space="preserve"> de leverancier kunnen de m</w:t>
      </w:r>
      <w:r w:rsidR="00A12A18">
        <w:t xml:space="preserve">ijlpalen voor de transitie </w:t>
      </w:r>
      <w:r w:rsidRPr="00C63B36">
        <w:t xml:space="preserve">nader worden geduid. De productieplanning van de winnende werf zal contractueel worden vastgelegd. Belangrijk hierbij is dat het moment van contracttekening het startpunt vormt van de geactualiseerde planning. </w:t>
      </w:r>
      <w:r w:rsidR="00A12A18">
        <w:t xml:space="preserve">Dit moment is voorzien medio 2024, na parlementaire behandeling van deze brief. </w:t>
      </w:r>
      <w:r w:rsidRPr="00C63B36">
        <w:t>Op basis van deze planning en de werf-specifieke risicoanalyse is het aannemelijk dat de mijlpaal van twee inzetbare nieuwe onderzeeboten midden jaren dertig, wordt gehaald. Bijlage A bevat een nadere toelichting op de planning</w:t>
      </w:r>
      <w:r w:rsidR="00A12A18">
        <w:t xml:space="preserve"> met de nieuwe mijlpalen</w:t>
      </w:r>
      <w:r w:rsidR="0035743A">
        <w:t>.</w:t>
      </w:r>
    </w:p>
    <w:p w:rsidR="0035743A" w:rsidP="0035743A" w:rsidRDefault="00D40759" w14:paraId="60F2B4DC" w14:textId="77777777">
      <w:pPr>
        <w:spacing w:line="276" w:lineRule="auto"/>
      </w:pPr>
      <w:r>
        <w:t>De transitie is</w:t>
      </w:r>
      <w:r w:rsidRPr="00113A0F">
        <w:t xml:space="preserve"> gebaseerd op de mijlpaal dat de eerste twee nieuwe onderzeeboten volledig </w:t>
      </w:r>
      <w:r>
        <w:t>operationeel inzetbaar zijn en de taken van de Walrusklasse kunnen overnemen. V</w:t>
      </w:r>
      <w:r w:rsidRPr="00113A0F">
        <w:t xml:space="preserve">anaf dat moment </w:t>
      </w:r>
      <w:r>
        <w:t xml:space="preserve">kunnen </w:t>
      </w:r>
      <w:r w:rsidRPr="00113A0F">
        <w:t>de laatste twee operationele Walrusklasse onderzeeboten uit dienst worden gesteld</w:t>
      </w:r>
      <w:r>
        <w:t>, de zogenoemde ‘2-naar-2 transitie’. Dit betekent een geleidelijke overgang, waarbij de derde en de vierde onderzeeboot snel moeten volgen om de inzetbaarheid van de onderzeebootcapaciteit op langere termijn te k</w:t>
      </w:r>
      <w:r w:rsidR="0035743A">
        <w:t>unnen waarborgen.</w:t>
      </w:r>
    </w:p>
    <w:p w:rsidR="009063FE" w:rsidP="009063FE" w:rsidRDefault="00D40759" w14:paraId="18F457AB" w14:textId="77777777">
      <w:pPr>
        <w:spacing w:line="276" w:lineRule="auto"/>
      </w:pPr>
      <w:r>
        <w:t xml:space="preserve">In de tweede voortgangsrapportage is gemeld dat het beoogde moment waarop de eerste twee nieuwe onderzeeboten </w:t>
      </w:r>
      <w:proofErr w:type="spellStart"/>
      <w:r w:rsidRPr="002559E3">
        <w:rPr>
          <w:i/>
        </w:rPr>
        <w:t>Full</w:t>
      </w:r>
      <w:r w:rsidR="00D808CA">
        <w:rPr>
          <w:i/>
        </w:rPr>
        <w:t>y</w:t>
      </w:r>
      <w:proofErr w:type="spellEnd"/>
      <w:r w:rsidRPr="002559E3">
        <w:rPr>
          <w:i/>
        </w:rPr>
        <w:t xml:space="preserve"> </w:t>
      </w:r>
      <w:proofErr w:type="spellStart"/>
      <w:r w:rsidRPr="002559E3">
        <w:rPr>
          <w:i/>
        </w:rPr>
        <w:t>Operational</w:t>
      </w:r>
      <w:proofErr w:type="spellEnd"/>
      <w:r w:rsidRPr="002559E3">
        <w:rPr>
          <w:i/>
        </w:rPr>
        <w:t xml:space="preserve"> </w:t>
      </w:r>
      <w:proofErr w:type="spellStart"/>
      <w:r w:rsidRPr="002559E3">
        <w:rPr>
          <w:i/>
        </w:rPr>
        <w:t>Capable</w:t>
      </w:r>
      <w:proofErr w:type="spellEnd"/>
      <w:r>
        <w:t xml:space="preserve"> beschikbaar zijn naar verwachting zal vallen in de bandbreedte 2034-2037. Voor de offerteaanvraag is het kader tijd nader toegespitst om het risico te beperken dat in die periode tijdelijk geen onderzeeboten beschikbaar zijn. Uiterlijk tien jaar na tekening van het leveringscontract moeten de varende beproevingen va</w:t>
      </w:r>
      <w:r w:rsidR="009063FE">
        <w:t>n de tweede boot zijn voltooid.</w:t>
      </w:r>
    </w:p>
    <w:p w:rsidRPr="009063FE" w:rsidR="0035743A" w:rsidP="009063FE" w:rsidRDefault="00175B8F" w14:paraId="24C8BEA0" w14:textId="03FCEBF2">
      <w:pPr>
        <w:spacing w:line="276" w:lineRule="auto"/>
      </w:pPr>
      <w:r>
        <w:rPr>
          <w:b/>
        </w:rPr>
        <w:t>Tot slot</w:t>
      </w:r>
    </w:p>
    <w:p w:rsidRPr="0035743A" w:rsidR="004B3DE1" w:rsidP="0035743A" w:rsidRDefault="00E70113" w14:paraId="64DCB2CD" w14:textId="73F1B185">
      <w:pPr>
        <w:spacing w:line="276" w:lineRule="auto"/>
      </w:pPr>
      <w:r>
        <w:t>In</w:t>
      </w:r>
      <w:r w:rsidR="00BB1EA5">
        <w:t xml:space="preserve"> deze brief</w:t>
      </w:r>
      <w:r>
        <w:t xml:space="preserve"> is</w:t>
      </w:r>
      <w:r w:rsidR="004B3DE1">
        <w:t xml:space="preserve"> het</w:t>
      </w:r>
      <w:r w:rsidRPr="00A447D6" w:rsidR="004B3DE1">
        <w:t xml:space="preserve"> voorlopig gunningsbesluit</w:t>
      </w:r>
      <w:r w:rsidR="00836D3D">
        <w:t xml:space="preserve"> van</w:t>
      </w:r>
      <w:r w:rsidR="004B3DE1">
        <w:t xml:space="preserve"> het programma vervanging onderzeebootcapaciteit</w:t>
      </w:r>
      <w:r w:rsidR="00BB1EA5">
        <w:t xml:space="preserve"> toegelicht</w:t>
      </w:r>
      <w:r w:rsidRPr="00A447D6" w:rsidR="004B3DE1">
        <w:t xml:space="preserve">. Met de bekendmaking van de keuze </w:t>
      </w:r>
      <w:r w:rsidR="004B3DE1">
        <w:t xml:space="preserve">voor de leverancier en het product </w:t>
      </w:r>
      <w:r w:rsidRPr="00A447D6" w:rsidR="004B3DE1">
        <w:t>treedt een periode van 15 dagen in werking</w:t>
      </w:r>
      <w:r w:rsidR="000A7156">
        <w:t xml:space="preserve">, waarin werven het voorlopig gunningsbesluit kunnen bestuderen en daarop reageren (opschortende termijn of </w:t>
      </w:r>
      <w:r w:rsidR="000A7156">
        <w:rPr>
          <w:i/>
        </w:rPr>
        <w:t xml:space="preserve">stand </w:t>
      </w:r>
      <w:proofErr w:type="spellStart"/>
      <w:r w:rsidR="000A7156">
        <w:rPr>
          <w:i/>
        </w:rPr>
        <w:t>still</w:t>
      </w:r>
      <w:proofErr w:type="spellEnd"/>
      <w:r w:rsidR="000A7156">
        <w:t>)</w:t>
      </w:r>
      <w:r w:rsidRPr="00A447D6" w:rsidR="004B3DE1">
        <w:t xml:space="preserve">. Na parlementaire behandeling van deze brief wordt het </w:t>
      </w:r>
      <w:r w:rsidR="00DB7D92">
        <w:t xml:space="preserve">voorlopig </w:t>
      </w:r>
      <w:r w:rsidRPr="00A447D6" w:rsidR="004B3DE1">
        <w:t xml:space="preserve">gunningsbesluit </w:t>
      </w:r>
      <w:r w:rsidRPr="005B1586" w:rsidR="004B3DE1">
        <w:t xml:space="preserve">definitief en kan Defensie het </w:t>
      </w:r>
      <w:r w:rsidRPr="005B1586" w:rsidR="00394AB5">
        <w:t>leverings</w:t>
      </w:r>
      <w:r w:rsidRPr="005B1586" w:rsidR="004B3DE1">
        <w:t xml:space="preserve">contract met de </w:t>
      </w:r>
      <w:proofErr w:type="spellStart"/>
      <w:r w:rsidRPr="005B1586" w:rsidR="005B1586">
        <w:t>Naval</w:t>
      </w:r>
      <w:proofErr w:type="spellEnd"/>
      <w:r w:rsidRPr="005B1586" w:rsidR="005B1586">
        <w:t xml:space="preserve"> Group</w:t>
      </w:r>
      <w:r w:rsidRPr="005B1586" w:rsidR="004B3DE1">
        <w:t xml:space="preserve"> tekenen </w:t>
      </w:r>
      <w:r w:rsidRPr="005B1586" w:rsidR="001F2C31">
        <w:t xml:space="preserve">en de </w:t>
      </w:r>
      <w:proofErr w:type="spellStart"/>
      <w:r w:rsidRPr="005B1586" w:rsidR="001F2C31">
        <w:t>MoU</w:t>
      </w:r>
      <w:proofErr w:type="spellEnd"/>
      <w:r w:rsidRPr="005B1586" w:rsidR="001F2C31">
        <w:t xml:space="preserve"> sluiten met de </w:t>
      </w:r>
      <w:r w:rsidRPr="005B1586" w:rsidR="005B1586">
        <w:t xml:space="preserve">Franse </w:t>
      </w:r>
      <w:r w:rsidRPr="00DC6BBF" w:rsidR="001F2C31">
        <w:t>overheid</w:t>
      </w:r>
      <w:r w:rsidRPr="005B1586" w:rsidR="001F2C31">
        <w:t xml:space="preserve">. </w:t>
      </w:r>
      <w:r w:rsidRPr="005B1586" w:rsidR="00394AB5">
        <w:t>Hierbij geldt de voorwaarde dat EZK overeenstemming</w:t>
      </w:r>
      <w:r w:rsidRPr="00394AB5" w:rsidR="00394AB5">
        <w:t xml:space="preserve"> </w:t>
      </w:r>
      <w:r w:rsidR="00394AB5">
        <w:t xml:space="preserve">heeft bereikt </w:t>
      </w:r>
      <w:r w:rsidRPr="00394AB5" w:rsidR="00394AB5">
        <w:t xml:space="preserve">met </w:t>
      </w:r>
      <w:proofErr w:type="spellStart"/>
      <w:r w:rsidR="00402818">
        <w:t>Naval</w:t>
      </w:r>
      <w:proofErr w:type="spellEnd"/>
      <w:r w:rsidR="00402818">
        <w:t xml:space="preserve"> Group</w:t>
      </w:r>
      <w:r w:rsidRPr="00394AB5" w:rsidR="00394AB5">
        <w:t xml:space="preserve"> over de ICA. </w:t>
      </w:r>
      <w:r w:rsidRPr="00A447D6" w:rsidR="004B3DE1">
        <w:t xml:space="preserve">Defensie informeert uw Kamer </w:t>
      </w:r>
      <w:r w:rsidR="00996821">
        <w:t xml:space="preserve">zoals gezegd </w:t>
      </w:r>
      <w:r w:rsidRPr="00A447D6" w:rsidR="004B3DE1">
        <w:t>graag nader vertrouwelijk in een technische briefing over</w:t>
      </w:r>
      <w:r w:rsidR="00393199">
        <w:t xml:space="preserve"> </w:t>
      </w:r>
      <w:r w:rsidR="004B3DE1">
        <w:t>de totstandkoming van het voorlopig gunningsbesluit</w:t>
      </w:r>
      <w:r w:rsidRPr="00A447D6" w:rsidR="004B3DE1">
        <w:t xml:space="preserve">. </w:t>
      </w:r>
    </w:p>
    <w:p w:rsidR="00175B8F" w:rsidP="00540803" w:rsidRDefault="00175B8F" w14:paraId="01C44B4D" w14:textId="77777777">
      <w:pPr>
        <w:spacing w:line="276" w:lineRule="auto"/>
        <w:rPr>
          <w:b/>
        </w:rPr>
      </w:pPr>
    </w:p>
    <w:p w:rsidRPr="00113A0F" w:rsidR="00BE2D79" w:rsidP="00540803" w:rsidRDefault="00BE2D79" w14:paraId="628980DE" w14:textId="77777777">
      <w:pPr>
        <w:widowControl w:val="0"/>
        <w:spacing w:after="0" w:line="276" w:lineRule="auto"/>
        <w:rPr>
          <w:b/>
        </w:rPr>
      </w:pPr>
      <w:r>
        <w:t>Hoogachtend,</w:t>
      </w:r>
    </w:p>
    <w:p w:rsidRPr="003E0DA1" w:rsidR="0060422E" w:rsidP="00540803" w:rsidRDefault="005348AC" w14:paraId="5021B1D2" w14:textId="77777777">
      <w:pPr>
        <w:spacing w:before="600" w:after="0" w:line="276" w:lineRule="auto"/>
        <w:rPr>
          <w:i/>
          <w:iCs/>
          <w:color w:val="000000" w:themeColor="text1"/>
        </w:rPr>
      </w:pPr>
      <w:r w:rsidRPr="005348AC">
        <w:rPr>
          <w:i/>
          <w:iCs/>
          <w:color w:val="000000" w:themeColor="text1"/>
        </w:rPr>
        <w:t>DE STAATSSECRETARIS VAN DEFENSIE</w:t>
      </w:r>
    </w:p>
    <w:p w:rsidR="0060422E" w:rsidP="00540803" w:rsidRDefault="005348AC" w14:paraId="37AFA8B8" w14:textId="77777777">
      <w:pPr>
        <w:spacing w:before="960" w:line="276" w:lineRule="auto"/>
        <w:rPr>
          <w:color w:val="000000" w:themeColor="text1"/>
        </w:rPr>
      </w:pPr>
      <w:r w:rsidRPr="005348AC">
        <w:rPr>
          <w:color w:val="000000" w:themeColor="text1"/>
        </w:rPr>
        <w:t>mr. drs. C.A. van der Maat</w:t>
      </w:r>
    </w:p>
    <w:p w:rsidRPr="00C52678" w:rsidR="005328CB" w:rsidP="00C52678" w:rsidRDefault="005328CB" w14:paraId="3D4DAA57" w14:textId="1083AF77">
      <w:pPr>
        <w:widowControl w:val="0"/>
        <w:spacing w:after="0" w:line="276" w:lineRule="auto"/>
        <w:rPr>
          <w:iCs/>
          <w:color w:val="000000" w:themeColor="text1"/>
        </w:rPr>
      </w:pPr>
    </w:p>
    <w:sectPr w:rsidRPr="00C52678" w:rsidR="005328CB" w:rsidSect="001261CA">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667C" w14:textId="77777777" w:rsidR="009F0821" w:rsidRDefault="009F0821" w:rsidP="001E0A0C">
      <w:r>
        <w:separator/>
      </w:r>
    </w:p>
  </w:endnote>
  <w:endnote w:type="continuationSeparator" w:id="0">
    <w:p w14:paraId="0724A6E3" w14:textId="77777777" w:rsidR="009F0821" w:rsidRDefault="009F0821" w:rsidP="001E0A0C">
      <w:r>
        <w:continuationSeparator/>
      </w:r>
    </w:p>
  </w:endnote>
  <w:endnote w:type="continuationNotice" w:id="1">
    <w:p w14:paraId="6CC1F614" w14:textId="77777777" w:rsidR="009F0821" w:rsidRDefault="009F0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C368" w14:textId="77777777" w:rsidR="00C569AE" w:rsidRDefault="00C569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F2A3" w14:textId="77777777" w:rsidR="009F0821" w:rsidRDefault="009F0821" w:rsidP="001E0A0C">
    <w:pPr>
      <w:pStyle w:val="Voettekst"/>
    </w:pPr>
    <w:r>
      <w:rPr>
        <w:noProof/>
        <w:lang w:eastAsia="nl-NL" w:bidi="ar-SA"/>
      </w:rPr>
      <mc:AlternateContent>
        <mc:Choice Requires="wps">
          <w:drawing>
            <wp:anchor distT="0" distB="0" distL="114300" distR="114300" simplePos="0" relativeHeight="251657728"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F0821" w14:paraId="7CDF35F5" w14:textId="77777777">
                            <w:trPr>
                              <w:trHeight w:val="1274"/>
                            </w:trPr>
                            <w:tc>
                              <w:tcPr>
                                <w:tcW w:w="1968" w:type="dxa"/>
                                <w:tcMar>
                                  <w:left w:w="0" w:type="dxa"/>
                                  <w:right w:w="0" w:type="dxa"/>
                                </w:tcMar>
                                <w:vAlign w:val="bottom"/>
                              </w:tcPr>
                              <w:p w14:paraId="09EC9C66" w14:textId="77777777" w:rsidR="009F0821" w:rsidRDefault="009F0821">
                                <w:pPr>
                                  <w:pStyle w:val="Rubricering-Huisstijl"/>
                                </w:pPr>
                              </w:p>
                              <w:p w14:paraId="5538BE09" w14:textId="77777777" w:rsidR="009F0821" w:rsidRDefault="009F0821">
                                <w:pPr>
                                  <w:pStyle w:val="Rubricering-Huisstijl"/>
                                </w:pPr>
                              </w:p>
                            </w:tc>
                          </w:tr>
                        </w:tbl>
                        <w:p w14:paraId="1A25FE47" w14:textId="77777777" w:rsidR="009F0821" w:rsidRDefault="009F0821">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7" type="#_x0000_t202" style="position:absolute;margin-left:466.35pt;margin-top:748.45pt;width:105.3pt;height:65.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F0821" w14:paraId="7CDF35F5" w14:textId="77777777">
                      <w:trPr>
                        <w:trHeight w:val="1274"/>
                      </w:trPr>
                      <w:tc>
                        <w:tcPr>
                          <w:tcW w:w="1968" w:type="dxa"/>
                          <w:tcMar>
                            <w:left w:w="0" w:type="dxa"/>
                            <w:right w:w="0" w:type="dxa"/>
                          </w:tcMar>
                          <w:vAlign w:val="bottom"/>
                        </w:tcPr>
                        <w:p w14:paraId="09EC9C66" w14:textId="77777777" w:rsidR="009F0821" w:rsidRDefault="009F0821">
                          <w:pPr>
                            <w:pStyle w:val="Rubricering-Huisstijl"/>
                          </w:pPr>
                        </w:p>
                        <w:p w14:paraId="5538BE09" w14:textId="77777777" w:rsidR="009F0821" w:rsidRDefault="009F0821">
                          <w:pPr>
                            <w:pStyle w:val="Rubricering-Huisstijl"/>
                          </w:pPr>
                        </w:p>
                      </w:tc>
                    </w:tr>
                  </w:tbl>
                  <w:p w14:paraId="1A25FE47" w14:textId="77777777" w:rsidR="009F0821" w:rsidRDefault="009F0821">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D012" w14:textId="77777777" w:rsidR="00C569AE" w:rsidRDefault="00C569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069F4" w14:textId="77777777" w:rsidR="009F0821" w:rsidRDefault="009F0821" w:rsidP="001E0A0C">
      <w:r>
        <w:separator/>
      </w:r>
    </w:p>
  </w:footnote>
  <w:footnote w:type="continuationSeparator" w:id="0">
    <w:p w14:paraId="59BD4D47" w14:textId="77777777" w:rsidR="009F0821" w:rsidRDefault="009F0821" w:rsidP="001E0A0C">
      <w:r>
        <w:continuationSeparator/>
      </w:r>
    </w:p>
  </w:footnote>
  <w:footnote w:type="continuationNotice" w:id="1">
    <w:p w14:paraId="195CDA89" w14:textId="77777777" w:rsidR="009F0821" w:rsidRDefault="009F0821">
      <w:pPr>
        <w:spacing w:after="0" w:line="240" w:lineRule="auto"/>
      </w:pPr>
    </w:p>
  </w:footnote>
  <w:footnote w:id="2">
    <w:p w14:paraId="71C22976" w14:textId="77777777" w:rsidR="009F0821" w:rsidRPr="002F23FF" w:rsidRDefault="009F0821" w:rsidP="005A2271">
      <w:pPr>
        <w:pStyle w:val="Voetnoottekst"/>
        <w:rPr>
          <w:sz w:val="16"/>
          <w:szCs w:val="16"/>
        </w:rPr>
      </w:pPr>
      <w:r w:rsidRPr="002F23FF">
        <w:rPr>
          <w:rStyle w:val="Voetnootmarkering"/>
          <w:sz w:val="16"/>
          <w:szCs w:val="16"/>
        </w:rPr>
        <w:footnoteRef/>
      </w:r>
      <w:r w:rsidRPr="002F23FF">
        <w:rPr>
          <w:sz w:val="16"/>
          <w:szCs w:val="16"/>
        </w:rPr>
        <w:t xml:space="preserve"> Kamerbrieven</w:t>
      </w:r>
      <w:r>
        <w:rPr>
          <w:sz w:val="16"/>
          <w:szCs w:val="16"/>
        </w:rPr>
        <w:t xml:space="preserve"> </w:t>
      </w:r>
      <w:r w:rsidRPr="00335CB5">
        <w:rPr>
          <w:sz w:val="16"/>
          <w:szCs w:val="16"/>
        </w:rPr>
        <w:t xml:space="preserve">over de </w:t>
      </w:r>
      <w:r>
        <w:rPr>
          <w:sz w:val="16"/>
          <w:szCs w:val="16"/>
        </w:rPr>
        <w:t>‘T</w:t>
      </w:r>
      <w:r w:rsidRPr="00335CB5">
        <w:rPr>
          <w:sz w:val="16"/>
          <w:szCs w:val="16"/>
        </w:rPr>
        <w:t>ransitie van de Koninklijke Marine</w:t>
      </w:r>
      <w:r>
        <w:rPr>
          <w:sz w:val="16"/>
          <w:szCs w:val="16"/>
        </w:rPr>
        <w:t xml:space="preserve">’ en over </w:t>
      </w:r>
      <w:r w:rsidRPr="00335CB5">
        <w:rPr>
          <w:sz w:val="16"/>
          <w:szCs w:val="16"/>
        </w:rPr>
        <w:t>‘Defensie en de Maritieme Maakindustrie’</w:t>
      </w:r>
      <w:r>
        <w:rPr>
          <w:sz w:val="16"/>
          <w:szCs w:val="16"/>
        </w:rPr>
        <w:t>,</w:t>
      </w:r>
      <w:r w:rsidRPr="00335CB5">
        <w:rPr>
          <w:sz w:val="16"/>
          <w:szCs w:val="16"/>
        </w:rPr>
        <w:t xml:space="preserve"> Kamerstuk</w:t>
      </w:r>
      <w:r>
        <w:rPr>
          <w:sz w:val="16"/>
          <w:szCs w:val="16"/>
        </w:rPr>
        <w:t>ken 36124</w:t>
      </w:r>
      <w:r w:rsidRPr="00335CB5">
        <w:rPr>
          <w:sz w:val="16"/>
          <w:szCs w:val="16"/>
        </w:rPr>
        <w:t xml:space="preserve"> nr. 31 </w:t>
      </w:r>
      <w:r>
        <w:rPr>
          <w:sz w:val="16"/>
          <w:szCs w:val="16"/>
        </w:rPr>
        <w:t xml:space="preserve">en </w:t>
      </w:r>
      <w:r w:rsidRPr="00335CB5">
        <w:rPr>
          <w:sz w:val="16"/>
          <w:szCs w:val="16"/>
        </w:rPr>
        <w:t>27830/31409 nr. 423.</w:t>
      </w:r>
    </w:p>
  </w:footnote>
  <w:footnote w:id="3">
    <w:p w14:paraId="780B9B5E" w14:textId="2B8AD2B5" w:rsidR="009F0821" w:rsidRPr="007B3B06" w:rsidRDefault="009F0821">
      <w:pPr>
        <w:pStyle w:val="Voetnoottekst"/>
        <w:rPr>
          <w:sz w:val="16"/>
          <w:szCs w:val="16"/>
        </w:rPr>
      </w:pPr>
      <w:r w:rsidRPr="007B3B06">
        <w:rPr>
          <w:rStyle w:val="Voetnootmarkering"/>
          <w:sz w:val="16"/>
          <w:szCs w:val="16"/>
        </w:rPr>
        <w:footnoteRef/>
      </w:r>
      <w:r w:rsidRPr="007B3B06">
        <w:rPr>
          <w:sz w:val="16"/>
          <w:szCs w:val="16"/>
        </w:rPr>
        <w:t xml:space="preserve"> Kamerbrief ‘Offerteaanvraag </w:t>
      </w:r>
      <w:r>
        <w:rPr>
          <w:sz w:val="16"/>
          <w:szCs w:val="16"/>
        </w:rPr>
        <w:t xml:space="preserve">programma </w:t>
      </w:r>
      <w:r w:rsidRPr="007B3B06">
        <w:rPr>
          <w:sz w:val="16"/>
          <w:szCs w:val="16"/>
        </w:rPr>
        <w:t>vervanging onderzeebootcapaciteit’, Kamerstuk 34225 nr. 40.</w:t>
      </w:r>
    </w:p>
  </w:footnote>
  <w:footnote w:id="4">
    <w:p w14:paraId="0433E9ED" w14:textId="77777777" w:rsidR="009F0821" w:rsidRPr="0035716D" w:rsidRDefault="009F0821" w:rsidP="00F90E0D">
      <w:pPr>
        <w:pStyle w:val="Voetnoottekst"/>
        <w:rPr>
          <w:sz w:val="16"/>
          <w:szCs w:val="16"/>
        </w:rPr>
      </w:pPr>
      <w:r w:rsidRPr="0035716D">
        <w:rPr>
          <w:rStyle w:val="Voetnootmarkering"/>
          <w:sz w:val="16"/>
          <w:szCs w:val="16"/>
        </w:rPr>
        <w:footnoteRef/>
      </w:r>
      <w:r w:rsidRPr="0035716D">
        <w:rPr>
          <w:sz w:val="16"/>
          <w:szCs w:val="16"/>
        </w:rPr>
        <w:t xml:space="preserve"> </w:t>
      </w:r>
      <w:r>
        <w:rPr>
          <w:sz w:val="16"/>
          <w:szCs w:val="16"/>
        </w:rPr>
        <w:t>Kamerbrief ‘Proces tot gunning vervanging onderzeebootcapaciteit’, Kamerstuk 34225 nr. 44.</w:t>
      </w:r>
    </w:p>
  </w:footnote>
  <w:footnote w:id="5">
    <w:p w14:paraId="2674CFAD" w14:textId="6572EAC7" w:rsidR="009F0821" w:rsidRPr="00040B26" w:rsidRDefault="009F0821" w:rsidP="00D73B9F">
      <w:pPr>
        <w:pStyle w:val="Voetnoottekst"/>
        <w:rPr>
          <w:sz w:val="16"/>
          <w:szCs w:val="16"/>
        </w:rPr>
      </w:pPr>
      <w:r w:rsidRPr="00040B26">
        <w:rPr>
          <w:rStyle w:val="Voetnootmarkering"/>
          <w:sz w:val="16"/>
          <w:szCs w:val="16"/>
        </w:rPr>
        <w:footnoteRef/>
      </w:r>
      <w:r w:rsidRPr="00040B26">
        <w:rPr>
          <w:sz w:val="16"/>
          <w:szCs w:val="16"/>
        </w:rPr>
        <w:t xml:space="preserve"> </w:t>
      </w:r>
      <w:r>
        <w:rPr>
          <w:sz w:val="16"/>
          <w:szCs w:val="16"/>
        </w:rPr>
        <w:t>Kamerbrieven ‘Basisrapportage VOZBT’, ‘Eerste voortgangsrapportage VOZBT’</w:t>
      </w:r>
      <w:r w:rsidRPr="00D82221">
        <w:rPr>
          <w:sz w:val="16"/>
          <w:szCs w:val="16"/>
        </w:rPr>
        <w:t xml:space="preserve">, </w:t>
      </w:r>
      <w:r>
        <w:rPr>
          <w:sz w:val="16"/>
          <w:szCs w:val="16"/>
        </w:rPr>
        <w:t xml:space="preserve">en ‘Tweede voortgangsrapportage VOZBT’, </w:t>
      </w:r>
      <w:r w:rsidRPr="00040B26">
        <w:rPr>
          <w:sz w:val="16"/>
          <w:szCs w:val="16"/>
        </w:rPr>
        <w:t>Kamerstuk</w:t>
      </w:r>
      <w:r>
        <w:rPr>
          <w:sz w:val="16"/>
          <w:szCs w:val="16"/>
        </w:rPr>
        <w:t>ken</w:t>
      </w:r>
      <w:r w:rsidRPr="00040B26">
        <w:rPr>
          <w:sz w:val="16"/>
          <w:szCs w:val="16"/>
        </w:rPr>
        <w:t xml:space="preserve"> 34225 </w:t>
      </w:r>
      <w:proofErr w:type="spellStart"/>
      <w:r w:rsidRPr="00040B26">
        <w:rPr>
          <w:sz w:val="16"/>
          <w:szCs w:val="16"/>
        </w:rPr>
        <w:t>nr</w:t>
      </w:r>
      <w:r>
        <w:rPr>
          <w:sz w:val="16"/>
          <w:szCs w:val="16"/>
        </w:rPr>
        <w:t>s</w:t>
      </w:r>
      <w:proofErr w:type="spellEnd"/>
      <w:r w:rsidRPr="00040B26">
        <w:rPr>
          <w:sz w:val="16"/>
          <w:szCs w:val="16"/>
        </w:rPr>
        <w:t>.</w:t>
      </w:r>
      <w:r>
        <w:rPr>
          <w:sz w:val="16"/>
          <w:szCs w:val="16"/>
        </w:rPr>
        <w:t xml:space="preserve"> 31, 35</w:t>
      </w:r>
      <w:r w:rsidRPr="00040B26">
        <w:rPr>
          <w:sz w:val="16"/>
          <w:szCs w:val="16"/>
        </w:rPr>
        <w:t xml:space="preserve"> </w:t>
      </w:r>
      <w:r>
        <w:rPr>
          <w:sz w:val="16"/>
          <w:szCs w:val="16"/>
        </w:rPr>
        <w:t>en 43.</w:t>
      </w:r>
    </w:p>
  </w:footnote>
  <w:footnote w:id="6">
    <w:p w14:paraId="129C47F4" w14:textId="65ED5F4D" w:rsidR="009F0821" w:rsidRPr="00A340BB" w:rsidRDefault="009F0821" w:rsidP="00672917">
      <w:pPr>
        <w:pStyle w:val="Voetnoottekst"/>
        <w:rPr>
          <w:sz w:val="16"/>
          <w:szCs w:val="16"/>
        </w:rPr>
      </w:pPr>
      <w:r w:rsidRPr="00A340BB">
        <w:rPr>
          <w:rStyle w:val="Voetnootmarkering"/>
          <w:sz w:val="16"/>
          <w:szCs w:val="16"/>
        </w:rPr>
        <w:footnoteRef/>
      </w:r>
      <w:r w:rsidRPr="00A340BB">
        <w:rPr>
          <w:sz w:val="16"/>
          <w:szCs w:val="16"/>
        </w:rPr>
        <w:t xml:space="preserve"> </w:t>
      </w:r>
      <w:r>
        <w:rPr>
          <w:sz w:val="16"/>
          <w:szCs w:val="16"/>
        </w:rPr>
        <w:t>Kamerbrief ‘uitkomsten van de onderzoeksfase (B-brief)’, Kamerstuk 34225 nr. 24, en de beantwoording van de Kamervragen over deze brief, Kamerstuk 34225 nr. 25.</w:t>
      </w:r>
    </w:p>
  </w:footnote>
  <w:footnote w:id="7">
    <w:p w14:paraId="4E9CA861" w14:textId="26DBFED0" w:rsidR="009F0821" w:rsidRPr="008F2119" w:rsidRDefault="009F0821">
      <w:pPr>
        <w:pStyle w:val="Voetnoottekst"/>
        <w:rPr>
          <w:sz w:val="16"/>
          <w:szCs w:val="16"/>
        </w:rPr>
      </w:pPr>
      <w:r w:rsidRPr="008F2119">
        <w:rPr>
          <w:rStyle w:val="Voetnootmarkering"/>
          <w:sz w:val="16"/>
          <w:szCs w:val="16"/>
        </w:rPr>
        <w:footnoteRef/>
      </w:r>
      <w:r w:rsidRPr="008F2119">
        <w:rPr>
          <w:sz w:val="16"/>
          <w:szCs w:val="16"/>
        </w:rPr>
        <w:t xml:space="preserve"> Kamerbrief  </w:t>
      </w:r>
      <w:r>
        <w:rPr>
          <w:sz w:val="16"/>
          <w:szCs w:val="16"/>
        </w:rPr>
        <w:t>‘O</w:t>
      </w:r>
      <w:r w:rsidRPr="008F2119">
        <w:rPr>
          <w:sz w:val="16"/>
          <w:szCs w:val="16"/>
        </w:rPr>
        <w:t>fferteaanvraag</w:t>
      </w:r>
      <w:r>
        <w:rPr>
          <w:sz w:val="16"/>
          <w:szCs w:val="16"/>
        </w:rPr>
        <w:t xml:space="preserve"> programma vervanging onderzeebootcapaciteit’</w:t>
      </w:r>
      <w:r w:rsidRPr="008F2119">
        <w:rPr>
          <w:sz w:val="16"/>
          <w:szCs w:val="16"/>
        </w:rPr>
        <w:t>, Kamerstuk 34225 nr. 40.</w:t>
      </w:r>
    </w:p>
  </w:footnote>
  <w:footnote w:id="8">
    <w:p w14:paraId="369B9CC9" w14:textId="77777777" w:rsidR="009F0821" w:rsidRPr="00335CB5" w:rsidRDefault="009F0821" w:rsidP="007E523B">
      <w:pPr>
        <w:pStyle w:val="Voetnoottekst"/>
        <w:rPr>
          <w:sz w:val="16"/>
          <w:szCs w:val="16"/>
        </w:rPr>
      </w:pPr>
      <w:r w:rsidRPr="00335CB5">
        <w:rPr>
          <w:rStyle w:val="Voetnootmarkering"/>
          <w:sz w:val="16"/>
          <w:szCs w:val="16"/>
        </w:rPr>
        <w:footnoteRef/>
      </w:r>
      <w:r w:rsidRPr="00335CB5">
        <w:rPr>
          <w:sz w:val="16"/>
          <w:szCs w:val="16"/>
        </w:rPr>
        <w:t xml:space="preserve"> </w:t>
      </w:r>
      <w:r>
        <w:rPr>
          <w:sz w:val="16"/>
          <w:szCs w:val="16"/>
        </w:rPr>
        <w:t xml:space="preserve">Zie de Kamerbrieven over ‘uitkomsten van de behoeftestellingsfase (A-brief)’ en ‘uitkomsten van de onderzoeksfase (B-brief)’, Kamerstukken 34225 </w:t>
      </w:r>
      <w:proofErr w:type="spellStart"/>
      <w:r>
        <w:rPr>
          <w:sz w:val="16"/>
          <w:szCs w:val="16"/>
        </w:rPr>
        <w:t>nrs</w:t>
      </w:r>
      <w:proofErr w:type="spellEnd"/>
      <w:r>
        <w:rPr>
          <w:sz w:val="16"/>
          <w:szCs w:val="16"/>
        </w:rPr>
        <w:t>. 13 en 24.</w:t>
      </w:r>
    </w:p>
  </w:footnote>
  <w:footnote w:id="9">
    <w:p w14:paraId="7318ED7A" w14:textId="1514AB84" w:rsidR="009F0821" w:rsidRPr="0035716D" w:rsidRDefault="009F0821" w:rsidP="00C0637A">
      <w:pPr>
        <w:pStyle w:val="Voetnoottekst"/>
        <w:rPr>
          <w:sz w:val="16"/>
          <w:szCs w:val="16"/>
        </w:rPr>
      </w:pPr>
      <w:r w:rsidRPr="0035716D">
        <w:rPr>
          <w:rStyle w:val="Voetnootmarkering"/>
          <w:sz w:val="16"/>
          <w:szCs w:val="16"/>
        </w:rPr>
        <w:footnoteRef/>
      </w:r>
      <w:r w:rsidRPr="0035716D">
        <w:rPr>
          <w:sz w:val="16"/>
          <w:szCs w:val="16"/>
        </w:rPr>
        <w:t xml:space="preserve"> EZK hanteerde voor de eindbeoordeling de volgende binaire kwalificaties: ‘acceptabel’ en ‘niet acceptabel’. Het ICA-</w:t>
      </w:r>
      <w:r w:rsidRPr="009F0821">
        <w:rPr>
          <w:sz w:val="16"/>
          <w:szCs w:val="16"/>
        </w:rPr>
        <w:t xml:space="preserve">voorstel van </w:t>
      </w:r>
      <w:proofErr w:type="spellStart"/>
      <w:r w:rsidRPr="009F0821">
        <w:rPr>
          <w:sz w:val="16"/>
          <w:szCs w:val="16"/>
        </w:rPr>
        <w:t>Naval</w:t>
      </w:r>
      <w:proofErr w:type="spellEnd"/>
      <w:r>
        <w:rPr>
          <w:sz w:val="16"/>
          <w:szCs w:val="16"/>
        </w:rPr>
        <w:t xml:space="preserve"> Group</w:t>
      </w:r>
      <w:r w:rsidRPr="0035716D">
        <w:rPr>
          <w:sz w:val="16"/>
          <w:szCs w:val="16"/>
        </w:rPr>
        <w:t xml:space="preserve"> is als ‘acceptabel’ gekwalificeerd.</w:t>
      </w:r>
    </w:p>
  </w:footnote>
  <w:footnote w:id="10">
    <w:p w14:paraId="78844203" w14:textId="0BFA2DE6" w:rsidR="009F0821" w:rsidRPr="00E74FF8" w:rsidRDefault="009F0821" w:rsidP="00E74FF8">
      <w:pPr>
        <w:suppressAutoHyphens w:val="0"/>
        <w:autoSpaceDE w:val="0"/>
        <w:adjustRightInd w:val="0"/>
        <w:spacing w:after="0" w:line="240" w:lineRule="auto"/>
        <w:textAlignment w:val="auto"/>
        <w:rPr>
          <w:rFonts w:cs="Verdana"/>
          <w:kern w:val="0"/>
          <w:sz w:val="16"/>
          <w:szCs w:val="16"/>
          <w:lang w:bidi="ar-SA"/>
        </w:rPr>
      </w:pPr>
      <w:r>
        <w:rPr>
          <w:rStyle w:val="Voetnootmarkering"/>
        </w:rPr>
        <w:footnoteRef/>
      </w:r>
      <w:r>
        <w:t xml:space="preserve"> </w:t>
      </w:r>
      <w:r>
        <w:rPr>
          <w:rFonts w:cs="Verdana"/>
          <w:kern w:val="0"/>
          <w:sz w:val="16"/>
          <w:szCs w:val="16"/>
          <w:lang w:bidi="ar-SA"/>
        </w:rPr>
        <w:t xml:space="preserve">Kamerbrieven ‘Offerteaanvraag programma vervanging onderzeebootcapaciteit’ en ‘Proces tot gunning vervanging onderzeebootcapaciteit’, Kamerstukken 34225, </w:t>
      </w:r>
      <w:proofErr w:type="spellStart"/>
      <w:r>
        <w:rPr>
          <w:rFonts w:cs="Verdana"/>
          <w:kern w:val="0"/>
          <w:sz w:val="16"/>
          <w:szCs w:val="16"/>
          <w:lang w:bidi="ar-SA"/>
        </w:rPr>
        <w:t>nrs</w:t>
      </w:r>
      <w:proofErr w:type="spellEnd"/>
      <w:r>
        <w:rPr>
          <w:rFonts w:cs="Verdana"/>
          <w:kern w:val="0"/>
          <w:sz w:val="16"/>
          <w:szCs w:val="16"/>
          <w:lang w:bidi="ar-SA"/>
        </w:rPr>
        <w:t>. 40 en 44.</w:t>
      </w:r>
    </w:p>
  </w:footnote>
  <w:footnote w:id="11">
    <w:p w14:paraId="7C32E9DF" w14:textId="22A4CA82" w:rsidR="009F0821" w:rsidRPr="00E5611A" w:rsidRDefault="009F0821" w:rsidP="00E5611A">
      <w:pPr>
        <w:pStyle w:val="Voetnoottekst"/>
        <w:rPr>
          <w:sz w:val="16"/>
          <w:szCs w:val="16"/>
        </w:rPr>
      </w:pPr>
      <w:r w:rsidRPr="00C9498D">
        <w:rPr>
          <w:rStyle w:val="Voetnootmarkering"/>
          <w:sz w:val="16"/>
          <w:szCs w:val="16"/>
        </w:rPr>
        <w:footnoteRef/>
      </w:r>
      <w:r w:rsidRPr="00C9498D">
        <w:rPr>
          <w:sz w:val="16"/>
          <w:szCs w:val="16"/>
        </w:rPr>
        <w:t xml:space="preserve"> </w:t>
      </w:r>
      <w:r>
        <w:rPr>
          <w:sz w:val="16"/>
          <w:szCs w:val="16"/>
        </w:rPr>
        <w:t>Kamerbrief ‘</w:t>
      </w:r>
      <w:r w:rsidRPr="00E5611A">
        <w:rPr>
          <w:sz w:val="16"/>
          <w:szCs w:val="16"/>
        </w:rPr>
        <w:t>Totstandkoming industriële samenwerkingsovereenkomst in het</w:t>
      </w:r>
    </w:p>
    <w:p w14:paraId="09D89B7B" w14:textId="0E578105" w:rsidR="009F0821" w:rsidRPr="00C9498D" w:rsidRDefault="009F0821" w:rsidP="00E5611A">
      <w:pPr>
        <w:pStyle w:val="Voetnoottekst"/>
        <w:rPr>
          <w:sz w:val="16"/>
          <w:szCs w:val="16"/>
        </w:rPr>
      </w:pPr>
      <w:r w:rsidRPr="00E5611A">
        <w:rPr>
          <w:sz w:val="16"/>
          <w:szCs w:val="16"/>
        </w:rPr>
        <w:t>programma vervanging onderzeebootcapaciteit</w:t>
      </w:r>
      <w:r>
        <w:rPr>
          <w:sz w:val="16"/>
          <w:szCs w:val="16"/>
        </w:rPr>
        <w:t>’, Kamerstuk 34225 nr. 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2AE0" w14:textId="77777777" w:rsidR="00C569AE" w:rsidRDefault="00C569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2AF8" w14:textId="77777777" w:rsidR="009F0821" w:rsidRDefault="009F0821" w:rsidP="001E0A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10A3" w14:textId="77777777" w:rsidR="009F0821" w:rsidRDefault="009F0821">
    <w:pPr>
      <w:pStyle w:val="Koptekst"/>
    </w:pPr>
  </w:p>
  <w:p w14:paraId="723569DB" w14:textId="043BD6EE" w:rsidR="009F0821" w:rsidRDefault="009F0821" w:rsidP="001E0A0C">
    <w:pPr>
      <w:pStyle w:val="Koptekst"/>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8A021C"/>
    <w:multiLevelType w:val="hybridMultilevel"/>
    <w:tmpl w:val="EB860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7220893"/>
    <w:multiLevelType w:val="hybridMultilevel"/>
    <w:tmpl w:val="7B6C794A"/>
    <w:lvl w:ilvl="0" w:tplc="BA4EE33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386D6D6E"/>
    <w:multiLevelType w:val="hybridMultilevel"/>
    <w:tmpl w:val="BC0A53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3574CE"/>
    <w:multiLevelType w:val="hybridMultilevel"/>
    <w:tmpl w:val="CCA221B6"/>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15"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3248CC"/>
    <w:multiLevelType w:val="hybridMultilevel"/>
    <w:tmpl w:val="DE62E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ECC0A91"/>
    <w:multiLevelType w:val="hybridMultilevel"/>
    <w:tmpl w:val="A7027ADA"/>
    <w:lvl w:ilvl="0" w:tplc="C4301E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04A54"/>
    <w:multiLevelType w:val="hybridMultilevel"/>
    <w:tmpl w:val="EF0C54EC"/>
    <w:lvl w:ilvl="0" w:tplc="C784A0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2C026A"/>
    <w:multiLevelType w:val="hybridMultilevel"/>
    <w:tmpl w:val="212277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4"/>
  </w:num>
  <w:num w:numId="5">
    <w:abstractNumId w:val="3"/>
  </w:num>
  <w:num w:numId="6">
    <w:abstractNumId w:val="0"/>
  </w:num>
  <w:num w:numId="7">
    <w:abstractNumId w:val="24"/>
  </w:num>
  <w:num w:numId="8">
    <w:abstractNumId w:val="8"/>
  </w:num>
  <w:num w:numId="9">
    <w:abstractNumId w:val="19"/>
  </w:num>
  <w:num w:numId="10">
    <w:abstractNumId w:val="15"/>
  </w:num>
  <w:num w:numId="11">
    <w:abstractNumId w:val="1"/>
  </w:num>
  <w:num w:numId="12">
    <w:abstractNumId w:val="18"/>
  </w:num>
  <w:num w:numId="13">
    <w:abstractNumId w:val="6"/>
  </w:num>
  <w:num w:numId="14">
    <w:abstractNumId w:val="25"/>
  </w:num>
  <w:num w:numId="15">
    <w:abstractNumId w:val="23"/>
  </w:num>
  <w:num w:numId="16">
    <w:abstractNumId w:val="9"/>
  </w:num>
  <w:num w:numId="17">
    <w:abstractNumId w:val="13"/>
  </w:num>
  <w:num w:numId="18">
    <w:abstractNumId w:val="16"/>
  </w:num>
  <w:num w:numId="19">
    <w:abstractNumId w:val="22"/>
  </w:num>
  <w:num w:numId="20">
    <w:abstractNumId w:val="17"/>
  </w:num>
  <w:num w:numId="21">
    <w:abstractNumId w:val="14"/>
  </w:num>
  <w:num w:numId="22">
    <w:abstractNumId w:val="12"/>
  </w:num>
  <w:num w:numId="23">
    <w:abstractNumId w:val="2"/>
  </w:num>
  <w:num w:numId="24">
    <w:abstractNumId w:val="10"/>
  </w:num>
  <w:num w:numId="25">
    <w:abstractNumId w:val="20"/>
  </w:num>
  <w:num w:numId="2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hyphenationZone w:val="425"/>
  <w:drawingGridHorizontalSpacing w:val="120"/>
  <w:displayHorizontalDrawingGridEvery w:val="2"/>
  <w:characterSpacingControl w:val="doNotCompress"/>
  <w:hdrShapeDefaults>
    <o:shapedefaults v:ext="edit" spidmax="3072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9E"/>
    <w:rsid w:val="0000275E"/>
    <w:rsid w:val="0000462D"/>
    <w:rsid w:val="00007ABC"/>
    <w:rsid w:val="000100BE"/>
    <w:rsid w:val="000113CA"/>
    <w:rsid w:val="00011DFD"/>
    <w:rsid w:val="000165D3"/>
    <w:rsid w:val="00023E0F"/>
    <w:rsid w:val="00033C32"/>
    <w:rsid w:val="000349DE"/>
    <w:rsid w:val="00035126"/>
    <w:rsid w:val="00036741"/>
    <w:rsid w:val="00040741"/>
    <w:rsid w:val="00040B26"/>
    <w:rsid w:val="0004511D"/>
    <w:rsid w:val="000476AD"/>
    <w:rsid w:val="000503BE"/>
    <w:rsid w:val="0005207B"/>
    <w:rsid w:val="00052C9B"/>
    <w:rsid w:val="000537BF"/>
    <w:rsid w:val="00053BB6"/>
    <w:rsid w:val="000548E2"/>
    <w:rsid w:val="00054C4B"/>
    <w:rsid w:val="00055A83"/>
    <w:rsid w:val="000579D2"/>
    <w:rsid w:val="00057DFD"/>
    <w:rsid w:val="000605A5"/>
    <w:rsid w:val="000667EF"/>
    <w:rsid w:val="00066922"/>
    <w:rsid w:val="00070F18"/>
    <w:rsid w:val="000718DF"/>
    <w:rsid w:val="00074EA4"/>
    <w:rsid w:val="00076014"/>
    <w:rsid w:val="000766B0"/>
    <w:rsid w:val="00076AD4"/>
    <w:rsid w:val="00085F77"/>
    <w:rsid w:val="000900C2"/>
    <w:rsid w:val="00090AB6"/>
    <w:rsid w:val="00090FCA"/>
    <w:rsid w:val="0009388F"/>
    <w:rsid w:val="00096025"/>
    <w:rsid w:val="00096B12"/>
    <w:rsid w:val="000A7156"/>
    <w:rsid w:val="000B0406"/>
    <w:rsid w:val="000B70A9"/>
    <w:rsid w:val="000C3AD0"/>
    <w:rsid w:val="000C5B9A"/>
    <w:rsid w:val="000C740D"/>
    <w:rsid w:val="000D0975"/>
    <w:rsid w:val="000D19DB"/>
    <w:rsid w:val="000E1429"/>
    <w:rsid w:val="000E25B3"/>
    <w:rsid w:val="000F0CA4"/>
    <w:rsid w:val="000F4AD1"/>
    <w:rsid w:val="000F4E50"/>
    <w:rsid w:val="00101611"/>
    <w:rsid w:val="00103C3F"/>
    <w:rsid w:val="00113A09"/>
    <w:rsid w:val="00113A0F"/>
    <w:rsid w:val="00114173"/>
    <w:rsid w:val="00115655"/>
    <w:rsid w:val="00117AD7"/>
    <w:rsid w:val="00121EC7"/>
    <w:rsid w:val="00123760"/>
    <w:rsid w:val="0012473F"/>
    <w:rsid w:val="001261CA"/>
    <w:rsid w:val="00126A63"/>
    <w:rsid w:val="001301C8"/>
    <w:rsid w:val="00131570"/>
    <w:rsid w:val="00135308"/>
    <w:rsid w:val="00143A4D"/>
    <w:rsid w:val="0014404F"/>
    <w:rsid w:val="00145577"/>
    <w:rsid w:val="001465A4"/>
    <w:rsid w:val="00147198"/>
    <w:rsid w:val="00152AC6"/>
    <w:rsid w:val="0015319A"/>
    <w:rsid w:val="001625B3"/>
    <w:rsid w:val="001640A0"/>
    <w:rsid w:val="0016413F"/>
    <w:rsid w:val="00173BA8"/>
    <w:rsid w:val="00175B8F"/>
    <w:rsid w:val="001863E9"/>
    <w:rsid w:val="0018723B"/>
    <w:rsid w:val="001874DF"/>
    <w:rsid w:val="00187BCA"/>
    <w:rsid w:val="00195733"/>
    <w:rsid w:val="00197214"/>
    <w:rsid w:val="00197AA3"/>
    <w:rsid w:val="001A38C2"/>
    <w:rsid w:val="001A4B9E"/>
    <w:rsid w:val="001A5484"/>
    <w:rsid w:val="001A6AF8"/>
    <w:rsid w:val="001B09E1"/>
    <w:rsid w:val="001B125A"/>
    <w:rsid w:val="001B1B69"/>
    <w:rsid w:val="001B1B99"/>
    <w:rsid w:val="001B3349"/>
    <w:rsid w:val="001B4E20"/>
    <w:rsid w:val="001B7A03"/>
    <w:rsid w:val="001C0505"/>
    <w:rsid w:val="001C224F"/>
    <w:rsid w:val="001C284E"/>
    <w:rsid w:val="001C42AA"/>
    <w:rsid w:val="001C44AE"/>
    <w:rsid w:val="001C46B6"/>
    <w:rsid w:val="001D0D1A"/>
    <w:rsid w:val="001D20F6"/>
    <w:rsid w:val="001D34D1"/>
    <w:rsid w:val="001D35F1"/>
    <w:rsid w:val="001E0A0C"/>
    <w:rsid w:val="001E2263"/>
    <w:rsid w:val="001E23C4"/>
    <w:rsid w:val="001E45EE"/>
    <w:rsid w:val="001F19D3"/>
    <w:rsid w:val="001F207C"/>
    <w:rsid w:val="001F2549"/>
    <w:rsid w:val="001F2B92"/>
    <w:rsid w:val="001F2C31"/>
    <w:rsid w:val="001F3250"/>
    <w:rsid w:val="001F5313"/>
    <w:rsid w:val="00202732"/>
    <w:rsid w:val="0020459F"/>
    <w:rsid w:val="00204973"/>
    <w:rsid w:val="00204F9E"/>
    <w:rsid w:val="00210349"/>
    <w:rsid w:val="002161F3"/>
    <w:rsid w:val="00222ACA"/>
    <w:rsid w:val="002238A6"/>
    <w:rsid w:val="00224411"/>
    <w:rsid w:val="00225E19"/>
    <w:rsid w:val="002261A2"/>
    <w:rsid w:val="00232F3E"/>
    <w:rsid w:val="002341CC"/>
    <w:rsid w:val="00234F08"/>
    <w:rsid w:val="0024198B"/>
    <w:rsid w:val="00241EB6"/>
    <w:rsid w:val="0024266E"/>
    <w:rsid w:val="002473EE"/>
    <w:rsid w:val="00250AF1"/>
    <w:rsid w:val="00255208"/>
    <w:rsid w:val="002559E3"/>
    <w:rsid w:val="0025730B"/>
    <w:rsid w:val="002609C8"/>
    <w:rsid w:val="002635AF"/>
    <w:rsid w:val="00264F8A"/>
    <w:rsid w:val="002651C1"/>
    <w:rsid w:val="00265D42"/>
    <w:rsid w:val="00273ACE"/>
    <w:rsid w:val="002745FE"/>
    <w:rsid w:val="00276A10"/>
    <w:rsid w:val="00283B56"/>
    <w:rsid w:val="0028454A"/>
    <w:rsid w:val="00291F1F"/>
    <w:rsid w:val="002938C4"/>
    <w:rsid w:val="0029450A"/>
    <w:rsid w:val="002970D1"/>
    <w:rsid w:val="002A43C4"/>
    <w:rsid w:val="002A5CD2"/>
    <w:rsid w:val="002B2BE9"/>
    <w:rsid w:val="002B4568"/>
    <w:rsid w:val="002B48F6"/>
    <w:rsid w:val="002C06C7"/>
    <w:rsid w:val="002C1FD5"/>
    <w:rsid w:val="002C61A5"/>
    <w:rsid w:val="002C6AB3"/>
    <w:rsid w:val="002D2E33"/>
    <w:rsid w:val="002D573F"/>
    <w:rsid w:val="002D64AB"/>
    <w:rsid w:val="002D7D10"/>
    <w:rsid w:val="002E09AB"/>
    <w:rsid w:val="002E16FF"/>
    <w:rsid w:val="002E2649"/>
    <w:rsid w:val="002E37E8"/>
    <w:rsid w:val="002F1938"/>
    <w:rsid w:val="002F23FF"/>
    <w:rsid w:val="002F3579"/>
    <w:rsid w:val="003034FA"/>
    <w:rsid w:val="003045DC"/>
    <w:rsid w:val="00304E2E"/>
    <w:rsid w:val="003078ED"/>
    <w:rsid w:val="003100D5"/>
    <w:rsid w:val="00310B2B"/>
    <w:rsid w:val="0031619B"/>
    <w:rsid w:val="00316E6F"/>
    <w:rsid w:val="003177F0"/>
    <w:rsid w:val="00321237"/>
    <w:rsid w:val="0032133A"/>
    <w:rsid w:val="00323078"/>
    <w:rsid w:val="00324318"/>
    <w:rsid w:val="00325021"/>
    <w:rsid w:val="0032799B"/>
    <w:rsid w:val="003333D4"/>
    <w:rsid w:val="003348BB"/>
    <w:rsid w:val="0033558F"/>
    <w:rsid w:val="00335CB5"/>
    <w:rsid w:val="0034134C"/>
    <w:rsid w:val="003433DF"/>
    <w:rsid w:val="00343458"/>
    <w:rsid w:val="00345C18"/>
    <w:rsid w:val="00350B2E"/>
    <w:rsid w:val="00351ABB"/>
    <w:rsid w:val="0035743A"/>
    <w:rsid w:val="00357C98"/>
    <w:rsid w:val="00360873"/>
    <w:rsid w:val="003628E7"/>
    <w:rsid w:val="00372F73"/>
    <w:rsid w:val="00373943"/>
    <w:rsid w:val="00375465"/>
    <w:rsid w:val="0037568B"/>
    <w:rsid w:val="00377C3E"/>
    <w:rsid w:val="00381210"/>
    <w:rsid w:val="00385A5D"/>
    <w:rsid w:val="00385E03"/>
    <w:rsid w:val="00387048"/>
    <w:rsid w:val="003918AF"/>
    <w:rsid w:val="00393199"/>
    <w:rsid w:val="0039351F"/>
    <w:rsid w:val="00394AB5"/>
    <w:rsid w:val="0039599C"/>
    <w:rsid w:val="003A0468"/>
    <w:rsid w:val="003A0635"/>
    <w:rsid w:val="003A5399"/>
    <w:rsid w:val="003A5A5A"/>
    <w:rsid w:val="003B33ED"/>
    <w:rsid w:val="003B352F"/>
    <w:rsid w:val="003B5556"/>
    <w:rsid w:val="003C3279"/>
    <w:rsid w:val="003C44D5"/>
    <w:rsid w:val="003C4A20"/>
    <w:rsid w:val="003C4AA2"/>
    <w:rsid w:val="003D5A6B"/>
    <w:rsid w:val="003D6BE4"/>
    <w:rsid w:val="003D7ADA"/>
    <w:rsid w:val="003D7E99"/>
    <w:rsid w:val="003D7FAA"/>
    <w:rsid w:val="003E2999"/>
    <w:rsid w:val="003F2336"/>
    <w:rsid w:val="003F27BF"/>
    <w:rsid w:val="003F35A0"/>
    <w:rsid w:val="003F46A3"/>
    <w:rsid w:val="003F4F40"/>
    <w:rsid w:val="003F72C3"/>
    <w:rsid w:val="003F7896"/>
    <w:rsid w:val="00401270"/>
    <w:rsid w:val="00402818"/>
    <w:rsid w:val="0040612F"/>
    <w:rsid w:val="0041409A"/>
    <w:rsid w:val="004158B7"/>
    <w:rsid w:val="0041755B"/>
    <w:rsid w:val="0042016C"/>
    <w:rsid w:val="00421CB2"/>
    <w:rsid w:val="00422073"/>
    <w:rsid w:val="0042362F"/>
    <w:rsid w:val="00423DED"/>
    <w:rsid w:val="0042405C"/>
    <w:rsid w:val="0042438A"/>
    <w:rsid w:val="00424CCD"/>
    <w:rsid w:val="0043389A"/>
    <w:rsid w:val="00433EA5"/>
    <w:rsid w:val="00442E59"/>
    <w:rsid w:val="0044375B"/>
    <w:rsid w:val="0044385C"/>
    <w:rsid w:val="00446591"/>
    <w:rsid w:val="004472CC"/>
    <w:rsid w:val="00447563"/>
    <w:rsid w:val="00454C9F"/>
    <w:rsid w:val="00460D4E"/>
    <w:rsid w:val="004613A1"/>
    <w:rsid w:val="00462386"/>
    <w:rsid w:val="00463C0F"/>
    <w:rsid w:val="0046723F"/>
    <w:rsid w:val="00467CC8"/>
    <w:rsid w:val="00472683"/>
    <w:rsid w:val="00472B78"/>
    <w:rsid w:val="00473A7E"/>
    <w:rsid w:val="0047717F"/>
    <w:rsid w:val="004847E5"/>
    <w:rsid w:val="00485944"/>
    <w:rsid w:val="00491ED0"/>
    <w:rsid w:val="00492071"/>
    <w:rsid w:val="004942D2"/>
    <w:rsid w:val="004A1690"/>
    <w:rsid w:val="004B0E47"/>
    <w:rsid w:val="004B32BD"/>
    <w:rsid w:val="004B3DE1"/>
    <w:rsid w:val="004B4ACB"/>
    <w:rsid w:val="004B6E97"/>
    <w:rsid w:val="004C06E9"/>
    <w:rsid w:val="004C5C10"/>
    <w:rsid w:val="004D04B3"/>
    <w:rsid w:val="004D5253"/>
    <w:rsid w:val="004E029F"/>
    <w:rsid w:val="004E16CB"/>
    <w:rsid w:val="004E206A"/>
    <w:rsid w:val="004E2B06"/>
    <w:rsid w:val="004E4E8A"/>
    <w:rsid w:val="004E742B"/>
    <w:rsid w:val="0050140A"/>
    <w:rsid w:val="005038D5"/>
    <w:rsid w:val="00504111"/>
    <w:rsid w:val="0050690D"/>
    <w:rsid w:val="0051469A"/>
    <w:rsid w:val="0052640B"/>
    <w:rsid w:val="00531CC5"/>
    <w:rsid w:val="005328CB"/>
    <w:rsid w:val="005348AC"/>
    <w:rsid w:val="00534BC3"/>
    <w:rsid w:val="00540803"/>
    <w:rsid w:val="00547286"/>
    <w:rsid w:val="00550CC3"/>
    <w:rsid w:val="00551EC1"/>
    <w:rsid w:val="00554568"/>
    <w:rsid w:val="0056132D"/>
    <w:rsid w:val="0056137F"/>
    <w:rsid w:val="00561A5A"/>
    <w:rsid w:val="0056275D"/>
    <w:rsid w:val="00566704"/>
    <w:rsid w:val="005673B2"/>
    <w:rsid w:val="00567EE4"/>
    <w:rsid w:val="00573927"/>
    <w:rsid w:val="00576813"/>
    <w:rsid w:val="005805FE"/>
    <w:rsid w:val="00587114"/>
    <w:rsid w:val="005904FE"/>
    <w:rsid w:val="00596A52"/>
    <w:rsid w:val="00597811"/>
    <w:rsid w:val="005A2271"/>
    <w:rsid w:val="005A2A6C"/>
    <w:rsid w:val="005A2CF2"/>
    <w:rsid w:val="005A50BA"/>
    <w:rsid w:val="005B1586"/>
    <w:rsid w:val="005C4B86"/>
    <w:rsid w:val="005C5374"/>
    <w:rsid w:val="005D1E20"/>
    <w:rsid w:val="005D2AE9"/>
    <w:rsid w:val="005D33EB"/>
    <w:rsid w:val="005D5F99"/>
    <w:rsid w:val="005E0CD4"/>
    <w:rsid w:val="005E51A9"/>
    <w:rsid w:val="005E5471"/>
    <w:rsid w:val="005E59CC"/>
    <w:rsid w:val="005E73D1"/>
    <w:rsid w:val="005E7487"/>
    <w:rsid w:val="005E764C"/>
    <w:rsid w:val="006003A0"/>
    <w:rsid w:val="00600F9E"/>
    <w:rsid w:val="0060422E"/>
    <w:rsid w:val="0060582F"/>
    <w:rsid w:val="006061C2"/>
    <w:rsid w:val="00607D2E"/>
    <w:rsid w:val="00615F11"/>
    <w:rsid w:val="0061749D"/>
    <w:rsid w:val="006241DB"/>
    <w:rsid w:val="006245C2"/>
    <w:rsid w:val="006257EB"/>
    <w:rsid w:val="00626F8C"/>
    <w:rsid w:val="00627AA7"/>
    <w:rsid w:val="006441DF"/>
    <w:rsid w:val="00646C84"/>
    <w:rsid w:val="0065060E"/>
    <w:rsid w:val="00650E13"/>
    <w:rsid w:val="0065106F"/>
    <w:rsid w:val="00652223"/>
    <w:rsid w:val="006530DA"/>
    <w:rsid w:val="006531D1"/>
    <w:rsid w:val="00653E1B"/>
    <w:rsid w:val="00655408"/>
    <w:rsid w:val="0065556F"/>
    <w:rsid w:val="00657782"/>
    <w:rsid w:val="0066314B"/>
    <w:rsid w:val="00672917"/>
    <w:rsid w:val="00675E64"/>
    <w:rsid w:val="00677A45"/>
    <w:rsid w:val="00677B3F"/>
    <w:rsid w:val="00685082"/>
    <w:rsid w:val="0068684B"/>
    <w:rsid w:val="00687633"/>
    <w:rsid w:val="006878FC"/>
    <w:rsid w:val="006917BF"/>
    <w:rsid w:val="006A0D68"/>
    <w:rsid w:val="006A1724"/>
    <w:rsid w:val="006B1387"/>
    <w:rsid w:val="006B2A52"/>
    <w:rsid w:val="006B51CD"/>
    <w:rsid w:val="006B5674"/>
    <w:rsid w:val="006B7C5B"/>
    <w:rsid w:val="006C7150"/>
    <w:rsid w:val="006D0865"/>
    <w:rsid w:val="006D15B8"/>
    <w:rsid w:val="006D37E1"/>
    <w:rsid w:val="006D4DE7"/>
    <w:rsid w:val="006D52FC"/>
    <w:rsid w:val="006D642B"/>
    <w:rsid w:val="006D6B61"/>
    <w:rsid w:val="006E2F6B"/>
    <w:rsid w:val="006E6FA7"/>
    <w:rsid w:val="006F1068"/>
    <w:rsid w:val="006F2E34"/>
    <w:rsid w:val="006F7CAC"/>
    <w:rsid w:val="007008BD"/>
    <w:rsid w:val="00701FEB"/>
    <w:rsid w:val="0070547E"/>
    <w:rsid w:val="0071103C"/>
    <w:rsid w:val="00715023"/>
    <w:rsid w:val="00723AC5"/>
    <w:rsid w:val="0072417E"/>
    <w:rsid w:val="007242ED"/>
    <w:rsid w:val="00724870"/>
    <w:rsid w:val="007304EB"/>
    <w:rsid w:val="0073759E"/>
    <w:rsid w:val="00741458"/>
    <w:rsid w:val="00743FC8"/>
    <w:rsid w:val="00746C33"/>
    <w:rsid w:val="00747697"/>
    <w:rsid w:val="007549D9"/>
    <w:rsid w:val="00754D2F"/>
    <w:rsid w:val="00756576"/>
    <w:rsid w:val="00760062"/>
    <w:rsid w:val="00765C53"/>
    <w:rsid w:val="00767792"/>
    <w:rsid w:val="007713A5"/>
    <w:rsid w:val="007722D2"/>
    <w:rsid w:val="007743A1"/>
    <w:rsid w:val="00780603"/>
    <w:rsid w:val="00786E18"/>
    <w:rsid w:val="00787FC0"/>
    <w:rsid w:val="00791C0F"/>
    <w:rsid w:val="0079393C"/>
    <w:rsid w:val="00793C40"/>
    <w:rsid w:val="0079493D"/>
    <w:rsid w:val="007A2822"/>
    <w:rsid w:val="007B0B76"/>
    <w:rsid w:val="007B3B06"/>
    <w:rsid w:val="007B4D24"/>
    <w:rsid w:val="007C62C8"/>
    <w:rsid w:val="007C6388"/>
    <w:rsid w:val="007C6A73"/>
    <w:rsid w:val="007C7961"/>
    <w:rsid w:val="007D2E46"/>
    <w:rsid w:val="007D33B2"/>
    <w:rsid w:val="007D4023"/>
    <w:rsid w:val="007D479E"/>
    <w:rsid w:val="007D75C6"/>
    <w:rsid w:val="007E1419"/>
    <w:rsid w:val="007E523B"/>
    <w:rsid w:val="007E768D"/>
    <w:rsid w:val="007F74BE"/>
    <w:rsid w:val="00801481"/>
    <w:rsid w:val="00802008"/>
    <w:rsid w:val="00802733"/>
    <w:rsid w:val="00803B7B"/>
    <w:rsid w:val="00804927"/>
    <w:rsid w:val="008056E2"/>
    <w:rsid w:val="00815922"/>
    <w:rsid w:val="00820B16"/>
    <w:rsid w:val="0082126F"/>
    <w:rsid w:val="00822FDC"/>
    <w:rsid w:val="00824342"/>
    <w:rsid w:val="00824B21"/>
    <w:rsid w:val="008346E0"/>
    <w:rsid w:val="00834709"/>
    <w:rsid w:val="00836D3D"/>
    <w:rsid w:val="00837C7F"/>
    <w:rsid w:val="00842609"/>
    <w:rsid w:val="00843DB9"/>
    <w:rsid w:val="00847D51"/>
    <w:rsid w:val="008519D1"/>
    <w:rsid w:val="00851DE7"/>
    <w:rsid w:val="00853A5B"/>
    <w:rsid w:val="008557C5"/>
    <w:rsid w:val="008572EF"/>
    <w:rsid w:val="008608DE"/>
    <w:rsid w:val="00865447"/>
    <w:rsid w:val="008655E7"/>
    <w:rsid w:val="00865722"/>
    <w:rsid w:val="00874163"/>
    <w:rsid w:val="00874338"/>
    <w:rsid w:val="00875A3D"/>
    <w:rsid w:val="00881E10"/>
    <w:rsid w:val="00884557"/>
    <w:rsid w:val="00885B43"/>
    <w:rsid w:val="00885B51"/>
    <w:rsid w:val="00886CF8"/>
    <w:rsid w:val="00887812"/>
    <w:rsid w:val="00890C35"/>
    <w:rsid w:val="008914B0"/>
    <w:rsid w:val="008941A1"/>
    <w:rsid w:val="00894290"/>
    <w:rsid w:val="008955B0"/>
    <w:rsid w:val="00895A3B"/>
    <w:rsid w:val="008967D1"/>
    <w:rsid w:val="008A15DA"/>
    <w:rsid w:val="008A4B11"/>
    <w:rsid w:val="008A5130"/>
    <w:rsid w:val="008A6A09"/>
    <w:rsid w:val="008B202A"/>
    <w:rsid w:val="008C1103"/>
    <w:rsid w:val="008C2A38"/>
    <w:rsid w:val="008D0DB9"/>
    <w:rsid w:val="008D2499"/>
    <w:rsid w:val="008D2C06"/>
    <w:rsid w:val="008D681B"/>
    <w:rsid w:val="008E1769"/>
    <w:rsid w:val="008E1B93"/>
    <w:rsid w:val="008E2266"/>
    <w:rsid w:val="008E2670"/>
    <w:rsid w:val="008F1180"/>
    <w:rsid w:val="008F1831"/>
    <w:rsid w:val="008F18D6"/>
    <w:rsid w:val="008F2119"/>
    <w:rsid w:val="008F3006"/>
    <w:rsid w:val="008F5563"/>
    <w:rsid w:val="00900EAB"/>
    <w:rsid w:val="00901E54"/>
    <w:rsid w:val="00905DC4"/>
    <w:rsid w:val="009063FE"/>
    <w:rsid w:val="00910062"/>
    <w:rsid w:val="0092106C"/>
    <w:rsid w:val="009218D7"/>
    <w:rsid w:val="00921E0C"/>
    <w:rsid w:val="00922CE9"/>
    <w:rsid w:val="00923177"/>
    <w:rsid w:val="00924E4B"/>
    <w:rsid w:val="00932142"/>
    <w:rsid w:val="0093242C"/>
    <w:rsid w:val="00932C0F"/>
    <w:rsid w:val="009450A8"/>
    <w:rsid w:val="00945437"/>
    <w:rsid w:val="00950A74"/>
    <w:rsid w:val="009574BE"/>
    <w:rsid w:val="00962CD7"/>
    <w:rsid w:val="00964168"/>
    <w:rsid w:val="00965521"/>
    <w:rsid w:val="00967567"/>
    <w:rsid w:val="00970712"/>
    <w:rsid w:val="00971A71"/>
    <w:rsid w:val="0097459F"/>
    <w:rsid w:val="00981162"/>
    <w:rsid w:val="009811F0"/>
    <w:rsid w:val="00981FCC"/>
    <w:rsid w:val="0098313C"/>
    <w:rsid w:val="0098340D"/>
    <w:rsid w:val="0099070B"/>
    <w:rsid w:val="009911EA"/>
    <w:rsid w:val="00992639"/>
    <w:rsid w:val="0099376F"/>
    <w:rsid w:val="009942A6"/>
    <w:rsid w:val="00995D60"/>
    <w:rsid w:val="00996821"/>
    <w:rsid w:val="009A0B66"/>
    <w:rsid w:val="009A1693"/>
    <w:rsid w:val="009A184B"/>
    <w:rsid w:val="009A1D39"/>
    <w:rsid w:val="009A3493"/>
    <w:rsid w:val="009A4457"/>
    <w:rsid w:val="009A449E"/>
    <w:rsid w:val="009A663F"/>
    <w:rsid w:val="009B07E5"/>
    <w:rsid w:val="009B09A9"/>
    <w:rsid w:val="009B1DAC"/>
    <w:rsid w:val="009B2E39"/>
    <w:rsid w:val="009B4BA9"/>
    <w:rsid w:val="009C03D2"/>
    <w:rsid w:val="009C283A"/>
    <w:rsid w:val="009C5173"/>
    <w:rsid w:val="009C56CE"/>
    <w:rsid w:val="009D1025"/>
    <w:rsid w:val="009D2813"/>
    <w:rsid w:val="009D4D9A"/>
    <w:rsid w:val="009D6418"/>
    <w:rsid w:val="009E0B02"/>
    <w:rsid w:val="009E18B6"/>
    <w:rsid w:val="009E65E4"/>
    <w:rsid w:val="009E7B42"/>
    <w:rsid w:val="009F01F6"/>
    <w:rsid w:val="009F0821"/>
    <w:rsid w:val="009F5213"/>
    <w:rsid w:val="009F741F"/>
    <w:rsid w:val="00A00AC3"/>
    <w:rsid w:val="00A01699"/>
    <w:rsid w:val="00A02132"/>
    <w:rsid w:val="00A025A9"/>
    <w:rsid w:val="00A07C4A"/>
    <w:rsid w:val="00A100A1"/>
    <w:rsid w:val="00A1053C"/>
    <w:rsid w:val="00A119B0"/>
    <w:rsid w:val="00A12433"/>
    <w:rsid w:val="00A12A18"/>
    <w:rsid w:val="00A17844"/>
    <w:rsid w:val="00A20678"/>
    <w:rsid w:val="00A212C8"/>
    <w:rsid w:val="00A2176A"/>
    <w:rsid w:val="00A25A2B"/>
    <w:rsid w:val="00A27918"/>
    <w:rsid w:val="00A30676"/>
    <w:rsid w:val="00A3523D"/>
    <w:rsid w:val="00A42B10"/>
    <w:rsid w:val="00A447D6"/>
    <w:rsid w:val="00A4515C"/>
    <w:rsid w:val="00A473A2"/>
    <w:rsid w:val="00A54BF5"/>
    <w:rsid w:val="00A5688F"/>
    <w:rsid w:val="00A579C2"/>
    <w:rsid w:val="00A632E7"/>
    <w:rsid w:val="00A65141"/>
    <w:rsid w:val="00A65DC8"/>
    <w:rsid w:val="00A70CA4"/>
    <w:rsid w:val="00A71FCE"/>
    <w:rsid w:val="00A73535"/>
    <w:rsid w:val="00A74EB5"/>
    <w:rsid w:val="00A75D5C"/>
    <w:rsid w:val="00A770F0"/>
    <w:rsid w:val="00A77A4E"/>
    <w:rsid w:val="00A84E14"/>
    <w:rsid w:val="00A85074"/>
    <w:rsid w:val="00A93006"/>
    <w:rsid w:val="00A941A3"/>
    <w:rsid w:val="00A971B8"/>
    <w:rsid w:val="00AA308F"/>
    <w:rsid w:val="00AA5907"/>
    <w:rsid w:val="00AA62CF"/>
    <w:rsid w:val="00AB4564"/>
    <w:rsid w:val="00AB7285"/>
    <w:rsid w:val="00AB7964"/>
    <w:rsid w:val="00AC0761"/>
    <w:rsid w:val="00AC0AD7"/>
    <w:rsid w:val="00AC2073"/>
    <w:rsid w:val="00AC67B6"/>
    <w:rsid w:val="00AD3E84"/>
    <w:rsid w:val="00AD4968"/>
    <w:rsid w:val="00AD5667"/>
    <w:rsid w:val="00AD621D"/>
    <w:rsid w:val="00AD70A5"/>
    <w:rsid w:val="00AE0C75"/>
    <w:rsid w:val="00AE4C45"/>
    <w:rsid w:val="00AE4E2A"/>
    <w:rsid w:val="00AE4F70"/>
    <w:rsid w:val="00AE5BFC"/>
    <w:rsid w:val="00AE5EB3"/>
    <w:rsid w:val="00AE63ED"/>
    <w:rsid w:val="00AF0BDD"/>
    <w:rsid w:val="00AF34CA"/>
    <w:rsid w:val="00AF673C"/>
    <w:rsid w:val="00B004E3"/>
    <w:rsid w:val="00B01F20"/>
    <w:rsid w:val="00B07EF5"/>
    <w:rsid w:val="00B1013E"/>
    <w:rsid w:val="00B11413"/>
    <w:rsid w:val="00B1421F"/>
    <w:rsid w:val="00B142BB"/>
    <w:rsid w:val="00B22946"/>
    <w:rsid w:val="00B2389D"/>
    <w:rsid w:val="00B23F73"/>
    <w:rsid w:val="00B34FB1"/>
    <w:rsid w:val="00B362CA"/>
    <w:rsid w:val="00B36F26"/>
    <w:rsid w:val="00B427C7"/>
    <w:rsid w:val="00B437BB"/>
    <w:rsid w:val="00B4578B"/>
    <w:rsid w:val="00B47722"/>
    <w:rsid w:val="00B5251F"/>
    <w:rsid w:val="00B53E08"/>
    <w:rsid w:val="00B56A9B"/>
    <w:rsid w:val="00B61F48"/>
    <w:rsid w:val="00B669CF"/>
    <w:rsid w:val="00B71BB6"/>
    <w:rsid w:val="00B725A7"/>
    <w:rsid w:val="00B7329D"/>
    <w:rsid w:val="00B821DA"/>
    <w:rsid w:val="00B8285F"/>
    <w:rsid w:val="00B840CE"/>
    <w:rsid w:val="00B9126F"/>
    <w:rsid w:val="00B91725"/>
    <w:rsid w:val="00B91A7C"/>
    <w:rsid w:val="00B92CA7"/>
    <w:rsid w:val="00B934C7"/>
    <w:rsid w:val="00B93815"/>
    <w:rsid w:val="00BA4448"/>
    <w:rsid w:val="00BA7631"/>
    <w:rsid w:val="00BA7826"/>
    <w:rsid w:val="00BB0FCC"/>
    <w:rsid w:val="00BB1EA5"/>
    <w:rsid w:val="00BB33A3"/>
    <w:rsid w:val="00BB69DA"/>
    <w:rsid w:val="00BC07DF"/>
    <w:rsid w:val="00BC0E01"/>
    <w:rsid w:val="00BC1734"/>
    <w:rsid w:val="00BC1A6B"/>
    <w:rsid w:val="00BC1CE1"/>
    <w:rsid w:val="00BC2E70"/>
    <w:rsid w:val="00BC63F7"/>
    <w:rsid w:val="00BD37B8"/>
    <w:rsid w:val="00BE170F"/>
    <w:rsid w:val="00BE1E55"/>
    <w:rsid w:val="00BE2D79"/>
    <w:rsid w:val="00BE708A"/>
    <w:rsid w:val="00BF05BB"/>
    <w:rsid w:val="00BF0A0A"/>
    <w:rsid w:val="00BF2927"/>
    <w:rsid w:val="00BF5214"/>
    <w:rsid w:val="00BF718D"/>
    <w:rsid w:val="00C00002"/>
    <w:rsid w:val="00C0040B"/>
    <w:rsid w:val="00C02E7E"/>
    <w:rsid w:val="00C03015"/>
    <w:rsid w:val="00C03965"/>
    <w:rsid w:val="00C05768"/>
    <w:rsid w:val="00C0637A"/>
    <w:rsid w:val="00C07850"/>
    <w:rsid w:val="00C12BC8"/>
    <w:rsid w:val="00C17E04"/>
    <w:rsid w:val="00C2113B"/>
    <w:rsid w:val="00C224AB"/>
    <w:rsid w:val="00C23CC7"/>
    <w:rsid w:val="00C3606D"/>
    <w:rsid w:val="00C370CC"/>
    <w:rsid w:val="00C377AD"/>
    <w:rsid w:val="00C42443"/>
    <w:rsid w:val="00C42927"/>
    <w:rsid w:val="00C447A7"/>
    <w:rsid w:val="00C45468"/>
    <w:rsid w:val="00C45C39"/>
    <w:rsid w:val="00C45F17"/>
    <w:rsid w:val="00C46407"/>
    <w:rsid w:val="00C52678"/>
    <w:rsid w:val="00C539C2"/>
    <w:rsid w:val="00C55B33"/>
    <w:rsid w:val="00C569AE"/>
    <w:rsid w:val="00C60067"/>
    <w:rsid w:val="00C61CDC"/>
    <w:rsid w:val="00C63B36"/>
    <w:rsid w:val="00C6653F"/>
    <w:rsid w:val="00C70906"/>
    <w:rsid w:val="00C74249"/>
    <w:rsid w:val="00C862AB"/>
    <w:rsid w:val="00C87479"/>
    <w:rsid w:val="00C93038"/>
    <w:rsid w:val="00C9498D"/>
    <w:rsid w:val="00CA5DE5"/>
    <w:rsid w:val="00CA7746"/>
    <w:rsid w:val="00CB5AF8"/>
    <w:rsid w:val="00CB6E17"/>
    <w:rsid w:val="00CB7EF3"/>
    <w:rsid w:val="00CC5197"/>
    <w:rsid w:val="00CC6BF3"/>
    <w:rsid w:val="00CD1374"/>
    <w:rsid w:val="00CD3B21"/>
    <w:rsid w:val="00CD5FC5"/>
    <w:rsid w:val="00CD6C56"/>
    <w:rsid w:val="00CE3636"/>
    <w:rsid w:val="00CE3B09"/>
    <w:rsid w:val="00CF02F9"/>
    <w:rsid w:val="00CF3370"/>
    <w:rsid w:val="00CF371D"/>
    <w:rsid w:val="00CF7134"/>
    <w:rsid w:val="00D00748"/>
    <w:rsid w:val="00D045E3"/>
    <w:rsid w:val="00D05991"/>
    <w:rsid w:val="00D05C33"/>
    <w:rsid w:val="00D07E75"/>
    <w:rsid w:val="00D1163F"/>
    <w:rsid w:val="00D135D7"/>
    <w:rsid w:val="00D21110"/>
    <w:rsid w:val="00D21AAA"/>
    <w:rsid w:val="00D23F6A"/>
    <w:rsid w:val="00D24F30"/>
    <w:rsid w:val="00D27D51"/>
    <w:rsid w:val="00D32089"/>
    <w:rsid w:val="00D33128"/>
    <w:rsid w:val="00D369C6"/>
    <w:rsid w:val="00D36E0B"/>
    <w:rsid w:val="00D37C56"/>
    <w:rsid w:val="00D40759"/>
    <w:rsid w:val="00D42E0D"/>
    <w:rsid w:val="00D43433"/>
    <w:rsid w:val="00D47A6F"/>
    <w:rsid w:val="00D528F4"/>
    <w:rsid w:val="00D6380F"/>
    <w:rsid w:val="00D66D94"/>
    <w:rsid w:val="00D73B9F"/>
    <w:rsid w:val="00D75FE2"/>
    <w:rsid w:val="00D808CA"/>
    <w:rsid w:val="00D82221"/>
    <w:rsid w:val="00D8409E"/>
    <w:rsid w:val="00D86FCD"/>
    <w:rsid w:val="00D927FE"/>
    <w:rsid w:val="00D943DE"/>
    <w:rsid w:val="00DA43D0"/>
    <w:rsid w:val="00DA47C4"/>
    <w:rsid w:val="00DA72E4"/>
    <w:rsid w:val="00DB16CC"/>
    <w:rsid w:val="00DB5AD2"/>
    <w:rsid w:val="00DB7495"/>
    <w:rsid w:val="00DB7D92"/>
    <w:rsid w:val="00DC150E"/>
    <w:rsid w:val="00DC29FB"/>
    <w:rsid w:val="00DC2AB1"/>
    <w:rsid w:val="00DC3F23"/>
    <w:rsid w:val="00DC4771"/>
    <w:rsid w:val="00DC4A56"/>
    <w:rsid w:val="00DC66E8"/>
    <w:rsid w:val="00DC6853"/>
    <w:rsid w:val="00DC6BBF"/>
    <w:rsid w:val="00DD0B9E"/>
    <w:rsid w:val="00DD39B7"/>
    <w:rsid w:val="00DE0D2F"/>
    <w:rsid w:val="00DE3054"/>
    <w:rsid w:val="00DE37B1"/>
    <w:rsid w:val="00DE51FB"/>
    <w:rsid w:val="00DE57C8"/>
    <w:rsid w:val="00DE68EC"/>
    <w:rsid w:val="00DE7A73"/>
    <w:rsid w:val="00DF02A8"/>
    <w:rsid w:val="00DF09E3"/>
    <w:rsid w:val="00DF1B50"/>
    <w:rsid w:val="00DF216F"/>
    <w:rsid w:val="00DF7C21"/>
    <w:rsid w:val="00E13F00"/>
    <w:rsid w:val="00E16B67"/>
    <w:rsid w:val="00E2006D"/>
    <w:rsid w:val="00E23A38"/>
    <w:rsid w:val="00E249F9"/>
    <w:rsid w:val="00E24E54"/>
    <w:rsid w:val="00E25E35"/>
    <w:rsid w:val="00E26D15"/>
    <w:rsid w:val="00E32C24"/>
    <w:rsid w:val="00E32C81"/>
    <w:rsid w:val="00E344D0"/>
    <w:rsid w:val="00E36D52"/>
    <w:rsid w:val="00E400C0"/>
    <w:rsid w:val="00E41AE5"/>
    <w:rsid w:val="00E41E85"/>
    <w:rsid w:val="00E42927"/>
    <w:rsid w:val="00E4398F"/>
    <w:rsid w:val="00E43AD3"/>
    <w:rsid w:val="00E43B2D"/>
    <w:rsid w:val="00E47505"/>
    <w:rsid w:val="00E5128C"/>
    <w:rsid w:val="00E53099"/>
    <w:rsid w:val="00E53CA3"/>
    <w:rsid w:val="00E5611A"/>
    <w:rsid w:val="00E5734B"/>
    <w:rsid w:val="00E57D29"/>
    <w:rsid w:val="00E62B19"/>
    <w:rsid w:val="00E654B6"/>
    <w:rsid w:val="00E65F92"/>
    <w:rsid w:val="00E70113"/>
    <w:rsid w:val="00E70A59"/>
    <w:rsid w:val="00E72065"/>
    <w:rsid w:val="00E7387D"/>
    <w:rsid w:val="00E73953"/>
    <w:rsid w:val="00E74FF8"/>
    <w:rsid w:val="00E759DA"/>
    <w:rsid w:val="00E75FD6"/>
    <w:rsid w:val="00E771D0"/>
    <w:rsid w:val="00E809BD"/>
    <w:rsid w:val="00E8200A"/>
    <w:rsid w:val="00EA4E21"/>
    <w:rsid w:val="00EA63DF"/>
    <w:rsid w:val="00EB21EC"/>
    <w:rsid w:val="00EB2E29"/>
    <w:rsid w:val="00EB328F"/>
    <w:rsid w:val="00EB6CBE"/>
    <w:rsid w:val="00EC269D"/>
    <w:rsid w:val="00EC32CC"/>
    <w:rsid w:val="00EC358D"/>
    <w:rsid w:val="00EC4F42"/>
    <w:rsid w:val="00EC77EC"/>
    <w:rsid w:val="00ED0A13"/>
    <w:rsid w:val="00ED22CF"/>
    <w:rsid w:val="00ED3EAC"/>
    <w:rsid w:val="00ED404C"/>
    <w:rsid w:val="00ED5BBF"/>
    <w:rsid w:val="00EE1BC0"/>
    <w:rsid w:val="00EE2969"/>
    <w:rsid w:val="00EE431A"/>
    <w:rsid w:val="00EE4FC3"/>
    <w:rsid w:val="00EE629D"/>
    <w:rsid w:val="00EE706F"/>
    <w:rsid w:val="00EE7661"/>
    <w:rsid w:val="00EE7CD7"/>
    <w:rsid w:val="00EF68C7"/>
    <w:rsid w:val="00EF7991"/>
    <w:rsid w:val="00F023CF"/>
    <w:rsid w:val="00F0339D"/>
    <w:rsid w:val="00F038D0"/>
    <w:rsid w:val="00F04541"/>
    <w:rsid w:val="00F0585F"/>
    <w:rsid w:val="00F06078"/>
    <w:rsid w:val="00F104E5"/>
    <w:rsid w:val="00F133B2"/>
    <w:rsid w:val="00F14EE4"/>
    <w:rsid w:val="00F16220"/>
    <w:rsid w:val="00F22970"/>
    <w:rsid w:val="00F31D36"/>
    <w:rsid w:val="00F3235A"/>
    <w:rsid w:val="00F34058"/>
    <w:rsid w:val="00F3662B"/>
    <w:rsid w:val="00F421DC"/>
    <w:rsid w:val="00F43406"/>
    <w:rsid w:val="00F50D12"/>
    <w:rsid w:val="00F525EE"/>
    <w:rsid w:val="00F54BCD"/>
    <w:rsid w:val="00F55E5F"/>
    <w:rsid w:val="00F56147"/>
    <w:rsid w:val="00F56C1D"/>
    <w:rsid w:val="00F579EA"/>
    <w:rsid w:val="00F6079D"/>
    <w:rsid w:val="00F62306"/>
    <w:rsid w:val="00F73C1A"/>
    <w:rsid w:val="00F80EEB"/>
    <w:rsid w:val="00F901FE"/>
    <w:rsid w:val="00F9077A"/>
    <w:rsid w:val="00F90E0D"/>
    <w:rsid w:val="00FA0B2F"/>
    <w:rsid w:val="00FA7018"/>
    <w:rsid w:val="00FA70FC"/>
    <w:rsid w:val="00FB1934"/>
    <w:rsid w:val="00FC06E2"/>
    <w:rsid w:val="00FD12F2"/>
    <w:rsid w:val="00FD2148"/>
    <w:rsid w:val="00FD3A00"/>
    <w:rsid w:val="00FD3E2D"/>
    <w:rsid w:val="00FD42B7"/>
    <w:rsid w:val="00FD6EBB"/>
    <w:rsid w:val="00FD724C"/>
    <w:rsid w:val="00FE183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0292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43A4D"/>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DC66E8"/>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DC66E8"/>
    <w:rPr>
      <w:rFonts w:ascii="Verdana" w:hAnsi="Verdana" w:cs="Mangal"/>
      <w:sz w:val="20"/>
      <w:szCs w:val="18"/>
    </w:rPr>
  </w:style>
  <w:style w:type="character" w:styleId="Voetnootmarkering">
    <w:name w:val="footnote reference"/>
    <w:basedOn w:val="Standaardalinea-lettertype"/>
    <w:uiPriority w:val="99"/>
    <w:semiHidden/>
    <w:unhideWhenUsed/>
    <w:rsid w:val="00DC66E8"/>
    <w:rPr>
      <w:vertAlign w:val="superscript"/>
    </w:rPr>
  </w:style>
  <w:style w:type="table" w:customStyle="1" w:styleId="TableGrid1">
    <w:name w:val="Table Grid1"/>
    <w:basedOn w:val="Standaardtabel"/>
    <w:next w:val="Tabelraster"/>
    <w:uiPriority w:val="59"/>
    <w:rsid w:val="00687633"/>
    <w:pPr>
      <w:widowControl/>
      <w:suppressAutoHyphens w:val="0"/>
      <w:autoSpaceDN/>
      <w:textAlignment w:val="auto"/>
    </w:pPr>
    <w:rPr>
      <w:rFonts w:eastAsia="DejaVu Sans"/>
      <w:kern w:val="0"/>
      <w:sz w:val="20"/>
      <w:szCs w:val="20"/>
      <w:lang w:eastAsia="nl-N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erwijzingopmerking">
    <w:name w:val="annotation reference"/>
    <w:basedOn w:val="Standaardalinea-lettertype"/>
    <w:semiHidden/>
    <w:unhideWhenUsed/>
    <w:rsid w:val="005328CB"/>
    <w:rPr>
      <w:sz w:val="16"/>
      <w:szCs w:val="16"/>
    </w:rPr>
  </w:style>
  <w:style w:type="paragraph" w:styleId="Tekstopmerking">
    <w:name w:val="annotation text"/>
    <w:basedOn w:val="Standaard"/>
    <w:link w:val="TekstopmerkingChar"/>
    <w:unhideWhenUsed/>
    <w:rsid w:val="005328CB"/>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rsid w:val="005328CB"/>
    <w:rPr>
      <w:rFonts w:asciiTheme="minorHAnsi" w:eastAsiaTheme="minorHAnsi" w:hAnsiTheme="minorHAnsi" w:cstheme="minorBidi"/>
      <w:kern w:val="0"/>
      <w:sz w:val="20"/>
      <w:szCs w:val="20"/>
      <w:lang w:eastAsia="en-US" w:bidi="ar-SA"/>
    </w:rPr>
  </w:style>
  <w:style w:type="table" w:customStyle="1" w:styleId="TableGrid">
    <w:name w:val="TableGrid"/>
    <w:rsid w:val="005328CB"/>
    <w:pPr>
      <w:widowControl/>
      <w:suppressAutoHyphens w:val="0"/>
      <w:autoSpaceDN/>
      <w:textAlignment w:val="auto"/>
    </w:pPr>
    <w:rPr>
      <w:rFonts w:asciiTheme="minorHAnsi" w:eastAsiaTheme="minorEastAsia" w:hAnsiTheme="minorHAnsi" w:cstheme="minorBidi"/>
      <w:kern w:val="0"/>
      <w:sz w:val="22"/>
      <w:szCs w:val="22"/>
      <w:lang w:val="en-GB" w:eastAsia="en-GB" w:bidi="ar-SA"/>
    </w:rPr>
    <w:tblPr>
      <w:tblCellMar>
        <w:top w:w="0" w:type="dxa"/>
        <w:left w:w="0" w:type="dxa"/>
        <w:bottom w:w="0" w:type="dxa"/>
        <w:right w:w="0" w:type="dxa"/>
      </w:tblCellMar>
    </w:tblPr>
  </w:style>
  <w:style w:type="paragraph" w:styleId="Onderwerpvanopmerking">
    <w:name w:val="annotation subject"/>
    <w:basedOn w:val="Tekstopmerking"/>
    <w:next w:val="Tekstopmerking"/>
    <w:link w:val="OnderwerpvanopmerkingChar"/>
    <w:uiPriority w:val="99"/>
    <w:semiHidden/>
    <w:unhideWhenUsed/>
    <w:rsid w:val="00C03015"/>
    <w:pPr>
      <w:suppressAutoHyphens/>
      <w:autoSpaceDN w:val="0"/>
      <w:spacing w:after="120"/>
      <w:textAlignment w:val="baseline"/>
    </w:pPr>
    <w:rPr>
      <w:rFonts w:ascii="Verdana" w:eastAsia="SimSun"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C03015"/>
    <w:rPr>
      <w:rFonts w:ascii="Verdana" w:eastAsiaTheme="minorHAnsi" w:hAnsi="Verdana" w:cs="Mangal"/>
      <w:b/>
      <w:bCs/>
      <w:kern w:val="0"/>
      <w:sz w:val="20"/>
      <w:szCs w:val="18"/>
      <w:lang w:eastAsia="en-US" w:bidi="ar-SA"/>
    </w:rPr>
  </w:style>
  <w:style w:type="paragraph" w:styleId="Bijschrift">
    <w:name w:val="caption"/>
    <w:basedOn w:val="Standaard"/>
    <w:next w:val="Standaard"/>
    <w:uiPriority w:val="35"/>
    <w:unhideWhenUsed/>
    <w:qFormat/>
    <w:rsid w:val="001C284E"/>
    <w:pPr>
      <w:spacing w:after="200" w:line="240" w:lineRule="auto"/>
      <w:contextualSpacing/>
    </w:pPr>
    <w:rPr>
      <w:rFonts w:eastAsia="DejaVu Sans" w:cs="Mangal"/>
      <w:i/>
      <w:iCs/>
      <w:color w:val="1F497D" w:themeColor="text2"/>
      <w:szCs w:val="16"/>
    </w:rPr>
  </w:style>
  <w:style w:type="character" w:customStyle="1" w:styleId="y2iqfc">
    <w:name w:val="y2iqfc"/>
    <w:basedOn w:val="Standaardalinea-lettertype"/>
    <w:rsid w:val="001C2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05486397">
      <w:bodyDiv w:val="1"/>
      <w:marLeft w:val="0"/>
      <w:marRight w:val="0"/>
      <w:marTop w:val="0"/>
      <w:marBottom w:val="0"/>
      <w:divBdr>
        <w:top w:val="none" w:sz="0" w:space="0" w:color="auto"/>
        <w:left w:val="none" w:sz="0" w:space="0" w:color="auto"/>
        <w:bottom w:val="none" w:sz="0" w:space="0" w:color="auto"/>
        <w:right w:val="none" w:sz="0" w:space="0" w:color="auto"/>
      </w:divBdr>
      <w:divsChild>
        <w:div w:id="1455244799">
          <w:marLeft w:val="446"/>
          <w:marRight w:val="0"/>
          <w:marTop w:val="22"/>
          <w:marBottom w:val="0"/>
          <w:divBdr>
            <w:top w:val="none" w:sz="0" w:space="0" w:color="auto"/>
            <w:left w:val="none" w:sz="0" w:space="0" w:color="auto"/>
            <w:bottom w:val="none" w:sz="0" w:space="0" w:color="auto"/>
            <w:right w:val="none" w:sz="0" w:space="0" w:color="auto"/>
          </w:divBdr>
        </w:div>
        <w:div w:id="993413618">
          <w:marLeft w:val="446"/>
          <w:marRight w:val="0"/>
          <w:marTop w:val="22"/>
          <w:marBottom w:val="0"/>
          <w:divBdr>
            <w:top w:val="none" w:sz="0" w:space="0" w:color="auto"/>
            <w:left w:val="none" w:sz="0" w:space="0" w:color="auto"/>
            <w:bottom w:val="none" w:sz="0" w:space="0" w:color="auto"/>
            <w:right w:val="none" w:sz="0" w:space="0" w:color="auto"/>
          </w:divBdr>
        </w:div>
        <w:div w:id="1312905868">
          <w:marLeft w:val="446"/>
          <w:marRight w:val="0"/>
          <w:marTop w:val="22"/>
          <w:marBottom w:val="0"/>
          <w:divBdr>
            <w:top w:val="none" w:sz="0" w:space="0" w:color="auto"/>
            <w:left w:val="none" w:sz="0" w:space="0" w:color="auto"/>
            <w:bottom w:val="none" w:sz="0" w:space="0" w:color="auto"/>
            <w:right w:val="none" w:sz="0" w:space="0" w:color="auto"/>
          </w:divBdr>
        </w:div>
        <w:div w:id="688291574">
          <w:marLeft w:val="446"/>
          <w:marRight w:val="0"/>
          <w:marTop w:val="22"/>
          <w:marBottom w:val="0"/>
          <w:divBdr>
            <w:top w:val="none" w:sz="0" w:space="0" w:color="auto"/>
            <w:left w:val="none" w:sz="0" w:space="0" w:color="auto"/>
            <w:bottom w:val="none" w:sz="0" w:space="0" w:color="auto"/>
            <w:right w:val="none" w:sz="0" w:space="0" w:color="auto"/>
          </w:divBdr>
        </w:div>
        <w:div w:id="78987698">
          <w:marLeft w:val="446"/>
          <w:marRight w:val="0"/>
          <w:marTop w:val="22"/>
          <w:marBottom w:val="0"/>
          <w:divBdr>
            <w:top w:val="none" w:sz="0" w:space="0" w:color="auto"/>
            <w:left w:val="none" w:sz="0" w:space="0" w:color="auto"/>
            <w:bottom w:val="none" w:sz="0" w:space="0" w:color="auto"/>
            <w:right w:val="none" w:sz="0" w:space="0" w:color="auto"/>
          </w:divBdr>
        </w:div>
        <w:div w:id="1119639141">
          <w:marLeft w:val="446"/>
          <w:marRight w:val="0"/>
          <w:marTop w:val="22"/>
          <w:marBottom w:val="0"/>
          <w:divBdr>
            <w:top w:val="none" w:sz="0" w:space="0" w:color="auto"/>
            <w:left w:val="none" w:sz="0" w:space="0" w:color="auto"/>
            <w:bottom w:val="none" w:sz="0" w:space="0" w:color="auto"/>
            <w:right w:val="none" w:sz="0" w:space="0" w:color="auto"/>
          </w:divBdr>
        </w:div>
      </w:divsChild>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4FE4356F864B08AC0D89BD95FB355D"/>
        <w:category>
          <w:name w:val="General"/>
          <w:gallery w:val="placeholder"/>
        </w:category>
        <w:types>
          <w:type w:val="bbPlcHdr"/>
        </w:types>
        <w:behaviors>
          <w:behavior w:val="content"/>
        </w:behaviors>
        <w:guid w:val="{5151C57F-9C26-4D6C-B2EE-50BAC6603A5C}"/>
      </w:docPartPr>
      <w:docPartBody>
        <w:p w:rsidR="00C73B48" w:rsidRDefault="00C73B48">
          <w:pPr>
            <w:pStyle w:val="C14FE4356F864B08AC0D89BD95FB355D"/>
          </w:pPr>
          <w:r w:rsidRPr="0059366F">
            <w:rPr>
              <w:rStyle w:val="Tekstvantijdelijkeaanduiding"/>
            </w:rPr>
            <w:t>Klik of tik om een datum in te voeren.</w:t>
          </w:r>
        </w:p>
      </w:docPartBody>
    </w:docPart>
    <w:docPart>
      <w:docPartPr>
        <w:name w:val="C734434AAB5B44C6922146A60D289CD3"/>
        <w:category>
          <w:name w:val="General"/>
          <w:gallery w:val="placeholder"/>
        </w:category>
        <w:types>
          <w:type w:val="bbPlcHdr"/>
        </w:types>
        <w:behaviors>
          <w:behavior w:val="content"/>
        </w:behaviors>
        <w:guid w:val="{C882FF01-60FE-49EB-9F74-C55CD24A02A0}"/>
      </w:docPartPr>
      <w:docPartBody>
        <w:p w:rsidR="00C73B48" w:rsidRDefault="00C73B48">
          <w:pPr>
            <w:pStyle w:val="C734434AAB5B44C6922146A60D289CD3"/>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48"/>
    <w:rsid w:val="000027BC"/>
    <w:rsid w:val="00003A0B"/>
    <w:rsid w:val="00072841"/>
    <w:rsid w:val="000B63AD"/>
    <w:rsid w:val="000C6539"/>
    <w:rsid w:val="000E0CE6"/>
    <w:rsid w:val="001110A0"/>
    <w:rsid w:val="002B6F99"/>
    <w:rsid w:val="002E66A3"/>
    <w:rsid w:val="00461A5C"/>
    <w:rsid w:val="0055547F"/>
    <w:rsid w:val="006F5829"/>
    <w:rsid w:val="0073439A"/>
    <w:rsid w:val="00831648"/>
    <w:rsid w:val="008813C4"/>
    <w:rsid w:val="009E53E3"/>
    <w:rsid w:val="009F6C6C"/>
    <w:rsid w:val="00A50282"/>
    <w:rsid w:val="00A74985"/>
    <w:rsid w:val="00B85A5D"/>
    <w:rsid w:val="00B9251F"/>
    <w:rsid w:val="00C73B48"/>
    <w:rsid w:val="00D04980"/>
    <w:rsid w:val="00D2696A"/>
    <w:rsid w:val="00DF1768"/>
    <w:rsid w:val="00E03660"/>
    <w:rsid w:val="00E35B0F"/>
    <w:rsid w:val="00EF153D"/>
    <w:rsid w:val="00F058ED"/>
    <w:rsid w:val="00FF36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DC6BA05230B4EA686FEC6AB10670E7F">
    <w:name w:val="0DC6BA05230B4EA686FEC6AB10670E7F"/>
  </w:style>
  <w:style w:type="character" w:styleId="Tekstvantijdelijkeaanduiding">
    <w:name w:val="Placeholder Text"/>
    <w:basedOn w:val="Standaardalinea-lettertype"/>
    <w:uiPriority w:val="99"/>
    <w:semiHidden/>
    <w:rPr>
      <w:color w:val="808080"/>
    </w:rPr>
  </w:style>
  <w:style w:type="paragraph" w:customStyle="1" w:styleId="C14FE4356F864B08AC0D89BD95FB355D">
    <w:name w:val="C14FE4356F864B08AC0D89BD95FB355D"/>
  </w:style>
  <w:style w:type="paragraph" w:customStyle="1" w:styleId="225B49C96D0146D4AAAA579D8AE02A6D">
    <w:name w:val="225B49C96D0146D4AAAA579D8AE02A6D"/>
  </w:style>
  <w:style w:type="paragraph" w:customStyle="1" w:styleId="EE287C68C3A74A23B549A2A81B9906F5">
    <w:name w:val="EE287C68C3A74A23B549A2A81B9906F5"/>
  </w:style>
  <w:style w:type="paragraph" w:customStyle="1" w:styleId="83029ABF2A2F4F67AE6FCA74284EBCFF">
    <w:name w:val="83029ABF2A2F4F67AE6FCA74284EBCFF"/>
  </w:style>
  <w:style w:type="paragraph" w:customStyle="1" w:styleId="C734434AAB5B44C6922146A60D289CD3">
    <w:name w:val="C734434AAB5B44C6922146A60D289CD3"/>
  </w:style>
  <w:style w:type="paragraph" w:customStyle="1" w:styleId="1065228E23114286AB4BE36C94C0E557">
    <w:name w:val="1065228E23114286AB4BE36C94C0E557"/>
    <w:rsid w:val="000027BC"/>
  </w:style>
  <w:style w:type="paragraph" w:customStyle="1" w:styleId="CF0C08EA13204F77894C595974591453">
    <w:name w:val="CF0C08EA13204F77894C595974591453"/>
    <w:rsid w:val="00002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7109</ap:Words>
  <ap:Characters>39103</ap:Characters>
  <ap:DocSecurity>0</ap:DocSecurity>
  <ap:Lines>325</ap:Lines>
  <ap:Paragraphs>92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2024-03-15T11:58:00.0000000Z</dcterms:created>
  <dcterms:modified xsi:type="dcterms:W3CDTF">2024-03-15T11:59:00.0000000Z</dcterms:modified>
  <dc:description>------------------------</dc:description>
  <version/>
  <category/>
</coreProperties>
</file>