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9"/>
        <w:gridCol w:w="5823"/>
      </w:tblGrid>
      <w:tr w:rsidR="005D2AE9" w14:paraId="2DBC3332" w14:textId="77777777" w:rsidTr="005D2AE9">
        <w:tc>
          <w:tcPr>
            <w:tcW w:w="7792" w:type="dxa"/>
            <w:gridSpan w:val="2"/>
          </w:tcPr>
          <w:p w14:paraId="4A94137B" w14:textId="59A74FB5" w:rsidR="005D2AE9" w:rsidRDefault="00A53494" w:rsidP="00744539">
            <w:pPr>
              <w:spacing w:after="40"/>
            </w:pPr>
            <w:r>
              <w:rPr>
                <w:sz w:val="13"/>
              </w:rPr>
              <w:t>f</w:t>
            </w:r>
            <w:r w:rsidR="005D2AE9" w:rsidRPr="00093942">
              <w:rPr>
                <w:sz w:val="13"/>
              </w:rPr>
              <w:t>&gt; Retouradres Postbus 20701 2500 ES Den Haag</w:t>
            </w:r>
          </w:p>
        </w:tc>
      </w:tr>
      <w:tr w:rsidR="005D2AE9" w14:paraId="116753E7" w14:textId="77777777" w:rsidTr="005D2AE9">
        <w:tc>
          <w:tcPr>
            <w:tcW w:w="7792" w:type="dxa"/>
            <w:gridSpan w:val="2"/>
          </w:tcPr>
          <w:p w14:paraId="2804D304" w14:textId="77777777" w:rsidR="005D2AE9" w:rsidRDefault="005D2AE9" w:rsidP="00744539">
            <w:pPr>
              <w:tabs>
                <w:tab w:val="left" w:pos="614"/>
              </w:tabs>
              <w:spacing w:after="0"/>
            </w:pPr>
            <w:r>
              <w:t>de Voorzitter van de Tweede Kamer</w:t>
            </w:r>
          </w:p>
          <w:p w14:paraId="5C200FBA" w14:textId="77777777" w:rsidR="005D2AE9" w:rsidRDefault="005D2AE9" w:rsidP="00744539">
            <w:pPr>
              <w:tabs>
                <w:tab w:val="left" w:pos="614"/>
              </w:tabs>
              <w:spacing w:after="0"/>
            </w:pPr>
            <w:r>
              <w:t>der Staten-Generaal</w:t>
            </w:r>
          </w:p>
          <w:p w14:paraId="55083327" w14:textId="77777777" w:rsidR="005D2AE9" w:rsidRDefault="005D2AE9" w:rsidP="00744539">
            <w:pPr>
              <w:tabs>
                <w:tab w:val="left" w:pos="614"/>
              </w:tabs>
              <w:spacing w:after="0"/>
            </w:pPr>
            <w:r>
              <w:t xml:space="preserve">Bezuidenhoutseweg 67 </w:t>
            </w:r>
          </w:p>
          <w:p w14:paraId="369F3E2E" w14:textId="77777777" w:rsidR="005D2AE9" w:rsidRDefault="005D2AE9" w:rsidP="005D2AE9">
            <w:pPr>
              <w:tabs>
                <w:tab w:val="left" w:pos="614"/>
              </w:tabs>
              <w:spacing w:after="240"/>
            </w:pPr>
            <w:r>
              <w:t>2594 AC Den Haag</w:t>
            </w:r>
          </w:p>
          <w:p w14:paraId="16212A7A" w14:textId="77777777" w:rsidR="005D2AE9" w:rsidRPr="00093942" w:rsidRDefault="005D2AE9" w:rsidP="00744539">
            <w:pPr>
              <w:spacing w:after="240"/>
              <w:rPr>
                <w:sz w:val="13"/>
              </w:rPr>
            </w:pPr>
          </w:p>
        </w:tc>
      </w:tr>
      <w:tr w:rsidR="005D2AE9" w14:paraId="218D3C67" w14:textId="77777777" w:rsidTr="005D2AE9">
        <w:trPr>
          <w:trHeight w:val="283"/>
        </w:trPr>
        <w:tc>
          <w:tcPr>
            <w:tcW w:w="1969" w:type="dxa"/>
          </w:tcPr>
          <w:p w14:paraId="440A86A1" w14:textId="77777777" w:rsidR="005D2AE9" w:rsidRDefault="005D2AE9" w:rsidP="00744539">
            <w:pPr>
              <w:tabs>
                <w:tab w:val="left" w:pos="614"/>
              </w:tabs>
              <w:spacing w:after="0"/>
            </w:pPr>
            <w:r>
              <w:t>Datum</w:t>
            </w:r>
          </w:p>
        </w:tc>
        <w:sdt>
          <w:sdtPr>
            <w:alias w:val="Datum daadwerkelijke verzending"/>
            <w:tag w:val="Datum daadwerkelijke verzending"/>
            <w:id w:val="1978256768"/>
            <w:placeholder>
              <w:docPart w:val="936FCD6508524BDA84BB98A4C5D45F1E"/>
            </w:placeholder>
            <w:date w:fullDate="2023-06-15T00:00:00Z">
              <w:dateFormat w:val="d MMMM yyyy"/>
              <w:lid w:val="nl-NL"/>
              <w:storeMappedDataAs w:val="dateTime"/>
              <w:calendar w:val="gregorian"/>
            </w:date>
          </w:sdtPr>
          <w:sdtContent>
            <w:tc>
              <w:tcPr>
                <w:tcW w:w="5823" w:type="dxa"/>
              </w:tcPr>
              <w:p w14:paraId="62DBB3CA" w14:textId="77777777" w:rsidR="005D2AE9" w:rsidRDefault="00A53068" w:rsidP="00097D00">
                <w:pPr>
                  <w:keepNext/>
                  <w:spacing w:after="0"/>
                </w:pPr>
                <w:r>
                  <w:t>15 juni 2023</w:t>
                </w:r>
              </w:p>
            </w:tc>
          </w:sdtContent>
        </w:sdt>
      </w:tr>
      <w:tr w:rsidR="005D2AE9" w14:paraId="41033EBC" w14:textId="77777777" w:rsidTr="005D2AE9">
        <w:trPr>
          <w:trHeight w:val="283"/>
        </w:trPr>
        <w:tc>
          <w:tcPr>
            <w:tcW w:w="1969" w:type="dxa"/>
          </w:tcPr>
          <w:p w14:paraId="42530419" w14:textId="77777777" w:rsidR="005D2AE9" w:rsidRDefault="005D2AE9" w:rsidP="00744539">
            <w:pPr>
              <w:tabs>
                <w:tab w:val="left" w:pos="614"/>
              </w:tabs>
              <w:spacing w:after="0"/>
            </w:pPr>
            <w:r>
              <w:t>Betreft</w:t>
            </w:r>
          </w:p>
        </w:tc>
        <w:tc>
          <w:tcPr>
            <w:tcW w:w="5823" w:type="dxa"/>
          </w:tcPr>
          <w:p w14:paraId="05D11445" w14:textId="77777777" w:rsidR="005D2AE9" w:rsidRDefault="00A7627D" w:rsidP="00744539">
            <w:pPr>
              <w:tabs>
                <w:tab w:val="left" w:pos="614"/>
              </w:tabs>
              <w:spacing w:after="0"/>
            </w:pPr>
            <w:r w:rsidRPr="00A7627D">
              <w:t>Proces tot gunning vervanging onderzeebootcapaciteit</w:t>
            </w:r>
          </w:p>
        </w:tc>
      </w:tr>
    </w:tbl>
    <w:p w14:paraId="348A7775" w14:textId="77777777" w:rsidR="005D2AE9" w:rsidRPr="005D2AE9" w:rsidRDefault="005D2AE9" w:rsidP="005D2AE9">
      <w:r>
        <w:rPr>
          <w:noProof/>
          <w:lang w:eastAsia="nl-NL" w:bidi="ar-SA"/>
        </w:rPr>
        <mc:AlternateContent>
          <mc:Choice Requires="wps">
            <w:drawing>
              <wp:anchor distT="0" distB="0" distL="114300" distR="114300" simplePos="0" relativeHeight="251659264" behindDoc="0" locked="0" layoutInCell="1" allowOverlap="1" wp14:anchorId="666DCE4B" wp14:editId="1D8FFD46">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14:paraId="7CF51ED6" w14:textId="77777777" w:rsidR="002B6676" w:rsidRDefault="002B6676" w:rsidP="00744539">
                            <w:pPr>
                              <w:pStyle w:val="ReferentiegegevenskopW1-Huisstijl"/>
                              <w:spacing w:before="360"/>
                            </w:pPr>
                            <w:r>
                              <w:t>Ministerie van Defensie</w:t>
                            </w:r>
                          </w:p>
                          <w:p w14:paraId="62ACE057" w14:textId="77777777" w:rsidR="002B6676" w:rsidRDefault="002B6676" w:rsidP="00744539">
                            <w:pPr>
                              <w:pStyle w:val="Referentiegegevens-Huisstijl"/>
                            </w:pPr>
                            <w:r>
                              <w:t>Plein 4</w:t>
                            </w:r>
                          </w:p>
                          <w:p w14:paraId="1D275953" w14:textId="77777777" w:rsidR="002B6676" w:rsidRDefault="002B6676" w:rsidP="00744539">
                            <w:pPr>
                              <w:pStyle w:val="Referentiegegevens-Huisstijl"/>
                            </w:pPr>
                            <w:r>
                              <w:t>MPC 58 B</w:t>
                            </w:r>
                          </w:p>
                          <w:p w14:paraId="099A9854" w14:textId="77777777" w:rsidR="002B6676" w:rsidRPr="00A7627D" w:rsidRDefault="002B6676" w:rsidP="00744539">
                            <w:pPr>
                              <w:pStyle w:val="Referentiegegevens-Huisstijl"/>
                              <w:rPr>
                                <w:lang w:val="de-DE"/>
                              </w:rPr>
                            </w:pPr>
                            <w:r w:rsidRPr="00A7627D">
                              <w:rPr>
                                <w:lang w:val="de-DE"/>
                              </w:rPr>
                              <w:t>Postbus 20701</w:t>
                            </w:r>
                          </w:p>
                          <w:p w14:paraId="0AD27375" w14:textId="77777777" w:rsidR="002B6676" w:rsidRPr="00A7627D" w:rsidRDefault="002B6676" w:rsidP="00744539">
                            <w:pPr>
                              <w:pStyle w:val="Referentiegegevens-Huisstijl"/>
                              <w:rPr>
                                <w:lang w:val="de-DE"/>
                              </w:rPr>
                            </w:pPr>
                            <w:r w:rsidRPr="00A7627D">
                              <w:rPr>
                                <w:lang w:val="de-DE"/>
                              </w:rPr>
                              <w:t>2500 ES Den Haag</w:t>
                            </w:r>
                          </w:p>
                          <w:p w14:paraId="46A41809" w14:textId="77777777" w:rsidR="002B6676" w:rsidRPr="00A7627D" w:rsidRDefault="002B6676" w:rsidP="00744539">
                            <w:pPr>
                              <w:pStyle w:val="Referentiegegevens-Huisstijl"/>
                              <w:rPr>
                                <w:lang w:val="de-DE"/>
                              </w:rPr>
                            </w:pPr>
                            <w:r w:rsidRPr="00A7627D">
                              <w:rPr>
                                <w:lang w:val="de-DE"/>
                              </w:rPr>
                              <w:t>www.defensie.nl</w:t>
                            </w:r>
                          </w:p>
                          <w:sdt>
                            <w:sdtPr>
                              <w:id w:val="-1579366926"/>
                              <w:lock w:val="contentLocked"/>
                              <w:placeholder>
                                <w:docPart w:val="E1CB86A46DD8417B9B0191E6218E00AD"/>
                              </w:placeholder>
                            </w:sdtPr>
                            <w:sdtContent>
                              <w:p w14:paraId="203AE484" w14:textId="77777777" w:rsidR="002B6676" w:rsidRDefault="002B6676" w:rsidP="00744539">
                                <w:pPr>
                                  <w:pStyle w:val="ReferentiegegevenskopW1-Huisstijl"/>
                                  <w:spacing w:before="120"/>
                                </w:pPr>
                                <w:r>
                                  <w:t>Onze referentie</w:t>
                                </w:r>
                              </w:p>
                            </w:sdtContent>
                          </w:sdt>
                          <w:p w14:paraId="0E5D6E3A" w14:textId="77777777" w:rsidR="002B6676" w:rsidRDefault="002B6676" w:rsidP="00744539">
                            <w:pPr>
                              <w:pStyle w:val="Referentiegegevens-Huisstijl"/>
                            </w:pPr>
                            <w:r>
                              <w:t>BS2023016359</w:t>
                            </w:r>
                          </w:p>
                          <w:p w14:paraId="315A6B7B" w14:textId="77777777" w:rsidR="002B6676" w:rsidRDefault="002B6676" w:rsidP="00744539">
                            <w:pPr>
                              <w:pStyle w:val="Algemenevoorwaarden-Huisstijl"/>
                            </w:pPr>
                            <w:r>
                              <w:t>Bij beantwoording, datum, onze referentie en onderwerp vermelden.</w:t>
                            </w:r>
                          </w:p>
                          <w:p w14:paraId="74DA214D" w14:textId="77777777" w:rsidR="002B6676" w:rsidRDefault="002B6676" w:rsidP="008967D1">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6DCE4B" id="_x0000_t202" coordsize="21600,21600" o:spt="202" path="m,l,21600r21600,l21600,xe">
                <v:stroke joinstyle="miter"/>
                <v:path gradientshapeok="t" o:connecttype="rect"/>
              </v:shapetype>
              <v:shape id="Text Box 17" o:spid="_x0000_s1026" type="#_x0000_t202"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" filled="f" stroked="f" strokecolor="white [3212]" strokeweight="0">
                <v:textbox inset="0,0,0,0">
                  <w:txbxContent>
                    <w:p w14:paraId="7CF51ED6" w14:textId="77777777" w:rsidR="002B6676" w:rsidRDefault="002B6676" w:rsidP="00744539">
                      <w:pPr>
                        <w:pStyle w:val="ReferentiegegevenskopW1-Huisstijl"/>
                        <w:spacing w:before="360"/>
                      </w:pPr>
                      <w:r>
                        <w:t>Ministerie van Defensie</w:t>
                      </w:r>
                    </w:p>
                    <w:p w14:paraId="62ACE057" w14:textId="77777777" w:rsidR="002B6676" w:rsidRDefault="002B6676" w:rsidP="00744539">
                      <w:pPr>
                        <w:pStyle w:val="Referentiegegevens-Huisstijl"/>
                      </w:pPr>
                      <w:r>
                        <w:t>Plein 4</w:t>
                      </w:r>
                    </w:p>
                    <w:p w14:paraId="1D275953" w14:textId="77777777" w:rsidR="002B6676" w:rsidRDefault="002B6676" w:rsidP="00744539">
                      <w:pPr>
                        <w:pStyle w:val="Referentiegegevens-Huisstijl"/>
                      </w:pPr>
                      <w:r>
                        <w:t>MPC 58 B</w:t>
                      </w:r>
                    </w:p>
                    <w:p w14:paraId="099A9854" w14:textId="77777777" w:rsidR="002B6676" w:rsidRPr="00A7627D" w:rsidRDefault="002B6676" w:rsidP="00744539">
                      <w:pPr>
                        <w:pStyle w:val="Referentiegegevens-Huisstijl"/>
                        <w:rPr>
                          <w:lang w:val="de-DE"/>
                        </w:rPr>
                      </w:pPr>
                      <w:r w:rsidRPr="00A7627D">
                        <w:rPr>
                          <w:lang w:val="de-DE"/>
                        </w:rPr>
                        <w:t>Postbus 20701</w:t>
                      </w:r>
                    </w:p>
                    <w:p w14:paraId="0AD27375" w14:textId="77777777" w:rsidR="002B6676" w:rsidRPr="00A7627D" w:rsidRDefault="002B6676" w:rsidP="00744539">
                      <w:pPr>
                        <w:pStyle w:val="Referentiegegevens-Huisstijl"/>
                        <w:rPr>
                          <w:lang w:val="de-DE"/>
                        </w:rPr>
                      </w:pPr>
                      <w:r w:rsidRPr="00A7627D">
                        <w:rPr>
                          <w:lang w:val="de-DE"/>
                        </w:rPr>
                        <w:t>2500 ES Den Haag</w:t>
                      </w:r>
                    </w:p>
                    <w:p w14:paraId="46A41809" w14:textId="77777777" w:rsidR="002B6676" w:rsidRPr="00A7627D" w:rsidRDefault="002B6676" w:rsidP="00744539">
                      <w:pPr>
                        <w:pStyle w:val="Referentiegegevens-Huisstijl"/>
                        <w:rPr>
                          <w:lang w:val="de-DE"/>
                        </w:rPr>
                      </w:pPr>
                      <w:r w:rsidRPr="00A7627D">
                        <w:rPr>
                          <w:lang w:val="de-DE"/>
                        </w:rPr>
                        <w:t>www.defensie.nl</w:t>
                      </w:r>
                    </w:p>
                    <w:sdt>
                      <w:sdtPr>
                        <w:id w:val="-1579366926"/>
                        <w:lock w:val="contentLocked"/>
                        <w:placeholder>
                          <w:docPart w:val="E1CB86A46DD8417B9B0191E6218E00AD"/>
                        </w:placeholder>
                      </w:sdtPr>
                      <w:sdtContent>
                        <w:p w14:paraId="203AE484" w14:textId="77777777" w:rsidR="002B6676" w:rsidRDefault="002B6676" w:rsidP="00744539">
                          <w:pPr>
                            <w:pStyle w:val="ReferentiegegevenskopW1-Huisstijl"/>
                            <w:spacing w:before="120"/>
                          </w:pPr>
                          <w:r>
                            <w:t>Onze referentie</w:t>
                          </w:r>
                        </w:p>
                      </w:sdtContent>
                    </w:sdt>
                    <w:p w14:paraId="0E5D6E3A" w14:textId="77777777" w:rsidR="002B6676" w:rsidRDefault="002B6676" w:rsidP="00744539">
                      <w:pPr>
                        <w:pStyle w:val="Referentiegegevens-Huisstijl"/>
                      </w:pPr>
                      <w:r>
                        <w:t>BS2023016359</w:t>
                      </w:r>
                    </w:p>
                    <w:p w14:paraId="315A6B7B" w14:textId="77777777" w:rsidR="002B6676" w:rsidRDefault="002B6676" w:rsidP="00744539">
                      <w:pPr>
                        <w:pStyle w:val="Algemenevoorwaarden-Huisstijl"/>
                      </w:pPr>
                      <w:r>
                        <w:t>Bij beantwoording, datum, onze referentie en onderwerp vermelden.</w:t>
                      </w:r>
                    </w:p>
                    <w:p w14:paraId="74DA214D" w14:textId="77777777" w:rsidR="002B6676" w:rsidRDefault="002B6676" w:rsidP="008967D1">
                      <w:pPr>
                        <w:pStyle w:val="Algemenevoorwaarden-Huisstijl"/>
                      </w:pPr>
                    </w:p>
                  </w:txbxContent>
                </v:textbox>
                <w10:wrap anchorx="page" anchory="page"/>
              </v:shape>
            </w:pict>
          </mc:Fallback>
        </mc:AlternateContent>
      </w:r>
    </w:p>
    <w:p w14:paraId="3F159015" w14:textId="77777777" w:rsidR="008967D1" w:rsidRDefault="008967D1" w:rsidP="00BE2D79">
      <w:pPr>
        <w:spacing w:after="240"/>
      </w:pPr>
    </w:p>
    <w:p w14:paraId="39454188" w14:textId="77777777" w:rsidR="004B0E47" w:rsidRDefault="00BE2D79" w:rsidP="00A7627D">
      <w:pPr>
        <w:spacing w:after="240" w:line="276" w:lineRule="auto"/>
      </w:pPr>
      <w:r>
        <w:t>Geachte voorzitter,</w:t>
      </w:r>
    </w:p>
    <w:p w14:paraId="30EFD852" w14:textId="77777777" w:rsidR="00A7627D" w:rsidRPr="00A7627D" w:rsidRDefault="00744539" w:rsidP="00A7627D">
      <w:pPr>
        <w:spacing w:after="0" w:line="276" w:lineRule="auto"/>
        <w:rPr>
          <w:rFonts w:eastAsia="DejaVu Sans"/>
        </w:rPr>
      </w:pPr>
      <w:r>
        <w:rPr>
          <w:rFonts w:eastAsia="DejaVu Sans"/>
        </w:rPr>
        <w:t>Het doel van deze brief is om uw Kamer nader te informeren over de</w:t>
      </w:r>
      <w:r w:rsidR="000D24AF">
        <w:rPr>
          <w:rFonts w:eastAsia="DejaVu Sans"/>
        </w:rPr>
        <w:t xml:space="preserve"> </w:t>
      </w:r>
      <w:r w:rsidR="00AF46DC">
        <w:rPr>
          <w:rFonts w:eastAsia="DejaVu Sans"/>
        </w:rPr>
        <w:t>activiteiten van</w:t>
      </w:r>
      <w:r w:rsidR="000D24AF">
        <w:rPr>
          <w:rFonts w:eastAsia="DejaVu Sans"/>
        </w:rPr>
        <w:t xml:space="preserve"> het programma vervanging onderzeebootcapaciteit in de </w:t>
      </w:r>
      <w:r>
        <w:rPr>
          <w:rFonts w:eastAsia="DejaVu Sans"/>
        </w:rPr>
        <w:t xml:space="preserve">periode tot en met het gunningsbesluit. </w:t>
      </w:r>
      <w:r w:rsidR="00A7627D" w:rsidRPr="00A7627D">
        <w:rPr>
          <w:rFonts w:eastAsia="DejaVu Sans"/>
        </w:rPr>
        <w:t xml:space="preserve">Defensie heeft op 16 november 2022 de offerteaanvraag voor de levering van de nieuwe onderzeeboten gestuurd naar de drie kandidaat-werven. De eerstvolgende mijlpaal is de ontvangst van de offertes, die uiterlijk op 28 juli 2023 moeten zijn ingediend. Daarna volgt een belangrijk traject in de verwervingsvoorbereiding (DMP D-fase), </w:t>
      </w:r>
      <w:r>
        <w:rPr>
          <w:rFonts w:eastAsia="DejaVu Sans"/>
        </w:rPr>
        <w:t xml:space="preserve">namelijk </w:t>
      </w:r>
      <w:r w:rsidR="00A7627D" w:rsidRPr="00A7627D">
        <w:rPr>
          <w:rFonts w:eastAsia="DejaVu Sans"/>
        </w:rPr>
        <w:t xml:space="preserve">de offertebeoordeling en het vaststellen van het voorlopig gunningsbesluit. Aan het eind van dit traject ontvangt uw Kamer de DMP D-brief. </w:t>
      </w:r>
    </w:p>
    <w:p w14:paraId="7C4A9A6D" w14:textId="77777777" w:rsidR="00A7627D" w:rsidRPr="00A7627D" w:rsidRDefault="00A7627D" w:rsidP="00A7627D">
      <w:pPr>
        <w:widowControl w:val="0"/>
        <w:spacing w:after="0" w:line="276" w:lineRule="auto"/>
        <w:rPr>
          <w:rFonts w:eastAsia="DejaVu Sans"/>
        </w:rPr>
      </w:pPr>
    </w:p>
    <w:p w14:paraId="5513433A" w14:textId="77777777" w:rsidR="00A7627D" w:rsidRDefault="00A7627D" w:rsidP="00A7627D">
      <w:pPr>
        <w:spacing w:after="0" w:line="276" w:lineRule="auto"/>
        <w:rPr>
          <w:rFonts w:eastAsia="DejaVu Sans"/>
          <w:b/>
        </w:rPr>
      </w:pPr>
      <w:r w:rsidRPr="00A7627D">
        <w:rPr>
          <w:rFonts w:eastAsia="DejaVu Sans"/>
        </w:rPr>
        <w:t>Het proces tot gunning beslaat de periode vanaf 28 juli tot en met de ondertekening van het leveringscontract, na parlementaire behandeling van de DMP D-brief. Hierover is uw Kamer op hoofdlijnen geïnformeerd in de tweede voortgangsrapportage over het programma vervanging onderzeebootcapaciteit (Kamerstuk 34225, nr. 43). In deze brief ga ik nader in op de inrichting van het proces tot gunning, in het bijzonder op de offertebeoordeling en de bouwstenen voor het voorlopig gunningsbesluit. Ik vestig tot slot uw aandacht op de momenten waarop uw Kamer in de komende periode wordt geïnformeerd.</w:t>
      </w:r>
      <w:r w:rsidRPr="00A7627D">
        <w:rPr>
          <w:rFonts w:eastAsia="DejaVu Sans"/>
          <w:b/>
        </w:rPr>
        <w:t xml:space="preserve"> </w:t>
      </w:r>
    </w:p>
    <w:p w14:paraId="5F06FD2F" w14:textId="77777777" w:rsidR="00A7627D" w:rsidRDefault="00A7627D" w:rsidP="00A7627D">
      <w:pPr>
        <w:spacing w:after="0" w:line="276" w:lineRule="auto"/>
        <w:rPr>
          <w:rFonts w:eastAsia="DejaVu Sans"/>
          <w:b/>
        </w:rPr>
      </w:pPr>
    </w:p>
    <w:p w14:paraId="2A2BCA3E" w14:textId="77777777" w:rsidR="00A7627D" w:rsidRPr="00A7627D" w:rsidRDefault="00A7627D" w:rsidP="00A7627D">
      <w:pPr>
        <w:spacing w:after="0" w:line="276" w:lineRule="auto"/>
        <w:rPr>
          <w:rFonts w:eastAsia="DejaVu Sans"/>
          <w:b/>
        </w:rPr>
      </w:pPr>
      <w:r w:rsidRPr="00A7627D">
        <w:rPr>
          <w:rFonts w:eastAsia="DejaVu Sans"/>
          <w:b/>
        </w:rPr>
        <w:t>Offertebeoordeling</w:t>
      </w:r>
    </w:p>
    <w:p w14:paraId="6CFA8204" w14:textId="77777777" w:rsidR="00A7627D" w:rsidRPr="00A7627D" w:rsidRDefault="00A7627D" w:rsidP="00A7627D">
      <w:pPr>
        <w:widowControl w:val="0"/>
        <w:spacing w:after="0" w:line="276" w:lineRule="auto"/>
        <w:rPr>
          <w:rFonts w:eastAsia="DejaVu Sans"/>
        </w:rPr>
      </w:pPr>
      <w:r w:rsidRPr="00A7627D">
        <w:rPr>
          <w:rFonts w:eastAsia="DejaVu Sans"/>
        </w:rPr>
        <w:t xml:space="preserve">Na 28 juli beoordeelt Defensie de ontvangen offertes op de geldigheidseisen (primaire eisen) en op de gunningscriteria (secundaire eisen) uit het beoordelingskader en het gunningsmodel. Voor een zorgvuldig en transparant verloop is een intern protocol opgesteld. Het beoordelingsprotocol bevat maatregelen voor beveiligde toegang tot en gebruik van (gerubriceerde) offerte-informatie en voor gecompartimenteerde beoordeling. Dit wil zeggen dat verschillende beoordelingsteams van materiedeskundigen </w:t>
      </w:r>
      <w:r w:rsidR="00F13173">
        <w:rPr>
          <w:rFonts w:eastAsia="DejaVu Sans"/>
        </w:rPr>
        <w:t>slechts</w:t>
      </w:r>
      <w:r w:rsidRPr="00A7627D">
        <w:rPr>
          <w:rFonts w:eastAsia="DejaVu Sans"/>
        </w:rPr>
        <w:t xml:space="preserve"> specifieke onderdelen van de offertes </w:t>
      </w:r>
      <w:r w:rsidR="000D24AF">
        <w:rPr>
          <w:rFonts w:eastAsia="DejaVu Sans"/>
        </w:rPr>
        <w:t xml:space="preserve">afzonderlijk </w:t>
      </w:r>
      <w:r w:rsidRPr="00A7627D">
        <w:rPr>
          <w:rFonts w:eastAsia="DejaVu Sans"/>
        </w:rPr>
        <w:t xml:space="preserve">zullen beoordelen. Beoordelaars krijgen alleen toegang tot de informatie die relevant is voor dat specifieke deel van de beoordeling. In de beoordelingsteams zijn </w:t>
      </w:r>
      <w:r w:rsidR="000D24AF">
        <w:rPr>
          <w:rFonts w:eastAsia="DejaVu Sans"/>
        </w:rPr>
        <w:t>functionarissen aangewezen</w:t>
      </w:r>
      <w:r w:rsidRPr="00A7627D">
        <w:rPr>
          <w:rFonts w:eastAsia="DejaVu Sans"/>
        </w:rPr>
        <w:t xml:space="preserve"> </w:t>
      </w:r>
      <w:r w:rsidR="000D24AF">
        <w:rPr>
          <w:rFonts w:eastAsia="DejaVu Sans"/>
        </w:rPr>
        <w:t>die bewaken dat de beoordeling</w:t>
      </w:r>
      <w:r w:rsidRPr="00A7627D">
        <w:rPr>
          <w:rFonts w:eastAsia="DejaVu Sans"/>
        </w:rPr>
        <w:t xml:space="preserve"> objectief en transparant </w:t>
      </w:r>
      <w:r w:rsidR="000D24AF">
        <w:rPr>
          <w:rFonts w:eastAsia="DejaVu Sans"/>
        </w:rPr>
        <w:t>verloopt</w:t>
      </w:r>
      <w:r w:rsidR="00F13173">
        <w:rPr>
          <w:rFonts w:eastAsia="DejaVu Sans"/>
        </w:rPr>
        <w:t xml:space="preserve"> binnen de </w:t>
      </w:r>
      <w:r w:rsidR="00AF46DC">
        <w:rPr>
          <w:rFonts w:eastAsia="DejaVu Sans"/>
        </w:rPr>
        <w:t>genoemde</w:t>
      </w:r>
      <w:r w:rsidR="00F13173">
        <w:rPr>
          <w:rFonts w:eastAsia="DejaVu Sans"/>
        </w:rPr>
        <w:t xml:space="preserve"> kaders</w:t>
      </w:r>
      <w:r w:rsidRPr="00A7627D">
        <w:rPr>
          <w:rFonts w:eastAsia="DejaVu Sans"/>
        </w:rPr>
        <w:t xml:space="preserve">. </w:t>
      </w:r>
    </w:p>
    <w:p w14:paraId="615AB6F5" w14:textId="77777777" w:rsidR="00A7627D" w:rsidRPr="00A7627D" w:rsidRDefault="00A7627D" w:rsidP="00A7627D">
      <w:pPr>
        <w:widowControl w:val="0"/>
        <w:spacing w:after="0" w:line="276" w:lineRule="auto"/>
        <w:rPr>
          <w:rFonts w:eastAsia="DejaVu Sans"/>
        </w:rPr>
      </w:pPr>
    </w:p>
    <w:p w14:paraId="7029B73B" w14:textId="77777777" w:rsidR="00A7627D" w:rsidRPr="00A7627D" w:rsidRDefault="00A7627D" w:rsidP="00A7627D">
      <w:pPr>
        <w:widowControl w:val="0"/>
        <w:spacing w:after="0" w:line="276" w:lineRule="auto"/>
        <w:rPr>
          <w:rFonts w:eastAsia="DejaVu Sans"/>
        </w:rPr>
      </w:pPr>
      <w:r w:rsidRPr="00A7627D">
        <w:rPr>
          <w:rFonts w:eastAsia="DejaVu Sans"/>
        </w:rPr>
        <w:t xml:space="preserve">Zoals eerder gemeld, is de offertebeoordeling arbeidsintensief. Een offerte bevat een enorme hoeveelheid gedetailleerde technische en commerciële </w:t>
      </w:r>
      <w:r w:rsidR="00FE287A">
        <w:rPr>
          <w:rFonts w:eastAsia="DejaVu Sans"/>
        </w:rPr>
        <w:t>gegevens</w:t>
      </w:r>
      <w:r w:rsidRPr="00A7627D">
        <w:rPr>
          <w:rFonts w:eastAsia="DejaVu Sans"/>
        </w:rPr>
        <w:t xml:space="preserve">. Alle eisen, zoals die voor de constructie, de onderwatersignatuur en de manoeuvreereigenschappen, moeten zorgvuldig worden gevalideerd. Ervan uitgaande dat de kandidaat-werven </w:t>
      </w:r>
      <w:r w:rsidR="00FE287A">
        <w:rPr>
          <w:rFonts w:eastAsia="DejaVu Sans"/>
        </w:rPr>
        <w:t xml:space="preserve">elk </w:t>
      </w:r>
      <w:r w:rsidRPr="00A7627D">
        <w:rPr>
          <w:rFonts w:eastAsia="DejaVu Sans"/>
        </w:rPr>
        <w:t>een offerte indienen, zal dit in drievoud</w:t>
      </w:r>
      <w:r w:rsidR="000D24AF">
        <w:rPr>
          <w:rFonts w:eastAsia="DejaVu Sans"/>
        </w:rPr>
        <w:t xml:space="preserve"> </w:t>
      </w:r>
      <w:r w:rsidRPr="00A7627D">
        <w:rPr>
          <w:rFonts w:eastAsia="DejaVu Sans"/>
        </w:rPr>
        <w:t>geschieden. Dit zorgt voor een piekbelasting voor het Commando Materieel en IT. Aanvullende capaciteit van onder meer het Commando Zeestrijdkrachten (CZSK) wordt betrokken en externe kennisinstituten zoals TNO en Marin worden ingeschakeld voor de validatie van technische informatie. De beoordeling van de offertes duurt naar verwachting tot eind januari 2024. Pas na</w:t>
      </w:r>
      <w:r w:rsidR="00636F48">
        <w:rPr>
          <w:rFonts w:eastAsia="DejaVu Sans"/>
        </w:rPr>
        <w:t xml:space="preserve">dat </w:t>
      </w:r>
      <w:r w:rsidR="00636F48">
        <w:rPr>
          <w:rFonts w:eastAsia="DejaVu Sans"/>
        </w:rPr>
        <w:lastRenderedPageBreak/>
        <w:t>alle analyses zijn voltooid</w:t>
      </w:r>
      <w:r w:rsidR="00540CC6">
        <w:rPr>
          <w:rFonts w:eastAsia="DejaVu Sans"/>
        </w:rPr>
        <w:t>,</w:t>
      </w:r>
      <w:r w:rsidR="00636F48">
        <w:rPr>
          <w:rFonts w:eastAsia="DejaVu Sans"/>
        </w:rPr>
        <w:t xml:space="preserve"> kan </w:t>
      </w:r>
      <w:r w:rsidRPr="00A7627D">
        <w:rPr>
          <w:rFonts w:eastAsia="DejaVu Sans"/>
        </w:rPr>
        <w:t xml:space="preserve">het totaaloordeel </w:t>
      </w:r>
      <w:r w:rsidR="00636F48">
        <w:rPr>
          <w:rFonts w:eastAsia="DejaVu Sans"/>
        </w:rPr>
        <w:t xml:space="preserve">worden opgemaakt </w:t>
      </w:r>
      <w:r w:rsidRPr="00A7627D">
        <w:rPr>
          <w:rFonts w:eastAsia="DejaVu Sans"/>
        </w:rPr>
        <w:t xml:space="preserve">over de ontvangen offertes met de daaruit voortvloeiende rangschikking. </w:t>
      </w:r>
    </w:p>
    <w:p w14:paraId="0B6757A9" w14:textId="77777777" w:rsidR="00A7627D" w:rsidRPr="00A7627D" w:rsidRDefault="00A7627D" w:rsidP="00A7627D">
      <w:pPr>
        <w:widowControl w:val="0"/>
        <w:spacing w:after="0" w:line="276" w:lineRule="auto"/>
        <w:rPr>
          <w:rFonts w:eastAsia="DejaVu Sans"/>
        </w:rPr>
      </w:pPr>
    </w:p>
    <w:p w14:paraId="169AA060" w14:textId="77777777" w:rsidR="00A7627D" w:rsidRPr="00A7627D" w:rsidRDefault="00A7627D" w:rsidP="00A7627D">
      <w:pPr>
        <w:widowControl w:val="0"/>
        <w:spacing w:after="0" w:line="276" w:lineRule="auto"/>
        <w:rPr>
          <w:rFonts w:eastAsia="DejaVu Sans"/>
          <w:b/>
        </w:rPr>
      </w:pPr>
      <w:r w:rsidRPr="00A7627D">
        <w:rPr>
          <w:rFonts w:eastAsia="DejaVu Sans"/>
          <w:b/>
        </w:rPr>
        <w:t>MoU</w:t>
      </w:r>
    </w:p>
    <w:p w14:paraId="45073C45" w14:textId="77777777" w:rsidR="00A7627D" w:rsidRPr="00A7627D" w:rsidRDefault="00AF46DC" w:rsidP="00A7627D">
      <w:pPr>
        <w:widowControl w:val="0"/>
        <w:spacing w:after="0" w:line="276" w:lineRule="auto"/>
        <w:rPr>
          <w:rFonts w:eastAsia="DejaVu Sans"/>
        </w:rPr>
      </w:pPr>
      <w:r w:rsidRPr="00AF46DC">
        <w:rPr>
          <w:rFonts w:eastAsia="DejaVu Sans"/>
        </w:rPr>
        <w:t>Defensie wil de nieuwe onderzeeboten gedurende hun levensduur zelfstandig kunnen inzetten en onderhouden</w:t>
      </w:r>
      <w:r>
        <w:rPr>
          <w:rFonts w:eastAsia="DejaVu Sans"/>
        </w:rPr>
        <w:t xml:space="preserve">. </w:t>
      </w:r>
      <w:r w:rsidR="00386B64">
        <w:rPr>
          <w:rFonts w:eastAsia="DejaVu Sans"/>
        </w:rPr>
        <w:t xml:space="preserve">Dit vergt </w:t>
      </w:r>
      <w:r w:rsidR="00B571A5">
        <w:rPr>
          <w:rFonts w:eastAsia="DejaVu Sans"/>
        </w:rPr>
        <w:t xml:space="preserve">onder meer </w:t>
      </w:r>
      <w:r w:rsidR="00386B64">
        <w:rPr>
          <w:rFonts w:eastAsia="DejaVu Sans"/>
        </w:rPr>
        <w:t xml:space="preserve">gegarandeerde toegang tot </w:t>
      </w:r>
      <w:r w:rsidR="00386B64" w:rsidRPr="00386B64">
        <w:rPr>
          <w:rFonts w:eastAsia="DejaVu Sans"/>
        </w:rPr>
        <w:t>en beschikbaarheid van (internationale) kennis, rechte</w:t>
      </w:r>
      <w:r w:rsidR="00386B64">
        <w:rPr>
          <w:rFonts w:eastAsia="DejaVu Sans"/>
        </w:rPr>
        <w:t>n, mensen en middelen.</w:t>
      </w:r>
      <w:r w:rsidR="00386B64" w:rsidRPr="00386B64">
        <w:rPr>
          <w:rFonts w:eastAsia="DejaVu Sans"/>
        </w:rPr>
        <w:t xml:space="preserve"> </w:t>
      </w:r>
      <w:r w:rsidR="00A7627D" w:rsidRPr="00A7627D">
        <w:rPr>
          <w:rFonts w:eastAsia="DejaVu Sans"/>
        </w:rPr>
        <w:t>D</w:t>
      </w:r>
      <w:r w:rsidR="002C2891">
        <w:rPr>
          <w:rFonts w:eastAsia="DejaVu Sans"/>
        </w:rPr>
        <w:t>it</w:t>
      </w:r>
      <w:r w:rsidR="00A7627D" w:rsidRPr="00A7627D">
        <w:rPr>
          <w:rFonts w:eastAsia="DejaVu Sans"/>
        </w:rPr>
        <w:t xml:space="preserve"> wordt gewaarborgd via de leveringsovereenkomst, maar ook via </w:t>
      </w:r>
      <w:r w:rsidR="007267C9">
        <w:rPr>
          <w:rFonts w:eastAsia="DejaVu Sans"/>
        </w:rPr>
        <w:t>een</w:t>
      </w:r>
      <w:r w:rsidR="007267C9" w:rsidRPr="00A7627D">
        <w:rPr>
          <w:rFonts w:eastAsia="DejaVu Sans"/>
        </w:rPr>
        <w:t xml:space="preserve"> </w:t>
      </w:r>
      <w:r w:rsidR="00A7627D" w:rsidRPr="00A7627D">
        <w:rPr>
          <w:rFonts w:eastAsia="DejaVu Sans"/>
        </w:rPr>
        <w:t xml:space="preserve">daarbij af te sluiten </w:t>
      </w:r>
      <w:r w:rsidR="00A7627D" w:rsidRPr="00A7627D">
        <w:rPr>
          <w:rFonts w:eastAsia="DejaVu Sans"/>
          <w:i/>
        </w:rPr>
        <w:t>Memorandum of Understanding</w:t>
      </w:r>
      <w:r w:rsidR="00A7627D" w:rsidRPr="00A7627D">
        <w:rPr>
          <w:rFonts w:eastAsia="DejaVu Sans"/>
        </w:rPr>
        <w:t xml:space="preserve"> (MoU). </w:t>
      </w:r>
      <w:r w:rsidR="007267C9">
        <w:rPr>
          <w:rFonts w:eastAsia="DejaVu Sans"/>
        </w:rPr>
        <w:t xml:space="preserve">Zoals gemeld in de tweede voortgangsrapportage, </w:t>
      </w:r>
      <w:r w:rsidR="002C2891">
        <w:rPr>
          <w:rFonts w:eastAsia="DejaVu Sans"/>
        </w:rPr>
        <w:t>werk</w:t>
      </w:r>
      <w:r w:rsidR="007267C9">
        <w:rPr>
          <w:rFonts w:eastAsia="DejaVu Sans"/>
        </w:rPr>
        <w:t xml:space="preserve">t </w:t>
      </w:r>
      <w:r w:rsidR="00A7627D" w:rsidRPr="00A7627D">
        <w:rPr>
          <w:rFonts w:eastAsia="DejaVu Sans"/>
        </w:rPr>
        <w:t xml:space="preserve">Defensie met de </w:t>
      </w:r>
      <w:r w:rsidR="002C2891">
        <w:rPr>
          <w:rFonts w:eastAsia="DejaVu Sans"/>
        </w:rPr>
        <w:t xml:space="preserve">drie </w:t>
      </w:r>
      <w:r w:rsidR="00A7627D" w:rsidRPr="00A7627D">
        <w:rPr>
          <w:rFonts w:eastAsia="DejaVu Sans"/>
        </w:rPr>
        <w:t xml:space="preserve">overheden van de kandidaat-werven </w:t>
      </w:r>
      <w:r w:rsidR="002C2891">
        <w:rPr>
          <w:rFonts w:eastAsia="DejaVu Sans"/>
        </w:rPr>
        <w:t xml:space="preserve">aan </w:t>
      </w:r>
      <w:r w:rsidR="00A7627D" w:rsidRPr="00A7627D">
        <w:rPr>
          <w:rFonts w:eastAsia="DejaVu Sans"/>
        </w:rPr>
        <w:t xml:space="preserve">de totstandkoming van </w:t>
      </w:r>
      <w:r w:rsidR="007267C9">
        <w:rPr>
          <w:rFonts w:eastAsia="DejaVu Sans"/>
        </w:rPr>
        <w:t>het</w:t>
      </w:r>
      <w:r w:rsidR="00A7627D" w:rsidRPr="00A7627D">
        <w:rPr>
          <w:rFonts w:eastAsia="DejaVu Sans"/>
        </w:rPr>
        <w:t xml:space="preserve"> concept-MoU. </w:t>
      </w:r>
      <w:r w:rsidR="007267C9" w:rsidRPr="007267C9">
        <w:rPr>
          <w:rFonts w:eastAsia="DejaVu Sans"/>
        </w:rPr>
        <w:t>Hiermee wordt vastgelegd dat ook de betreffende overheden (en dus niet alleen de kandidaat-werven) zich zullen inspannen om alle gemaakte afspraken na te komen.</w:t>
      </w:r>
      <w:r w:rsidR="007267C9" w:rsidRPr="007267C9" w:rsidDel="007267C9">
        <w:rPr>
          <w:rFonts w:eastAsia="DejaVu Sans"/>
        </w:rPr>
        <w:t xml:space="preserve"> </w:t>
      </w:r>
      <w:r w:rsidR="00A7627D" w:rsidRPr="00A7627D">
        <w:rPr>
          <w:rFonts w:eastAsia="DejaVu Sans"/>
        </w:rPr>
        <w:t xml:space="preserve">Met het MoU wordt tevens een langdurige strategische samenwerking aangegaan. Het streven is om op het uiterlijke moment van de indiening van de offertes de drie concept-MoU’s vrijwel gereed te hebben. Na aankondiging van het voorlopig gunningsbesluit kan </w:t>
      </w:r>
      <w:r w:rsidR="0013375B">
        <w:rPr>
          <w:rFonts w:eastAsia="DejaVu Sans"/>
        </w:rPr>
        <w:t>het</w:t>
      </w:r>
      <w:r w:rsidR="00A7627D" w:rsidRPr="00A7627D">
        <w:rPr>
          <w:rFonts w:eastAsia="DejaVu Sans"/>
        </w:rPr>
        <w:t xml:space="preserve"> MoU vervolgens worden voltooid en gereed gemaakt voor ondertekening met de overheid van de winnende werf. </w:t>
      </w:r>
    </w:p>
    <w:p w14:paraId="41A00227" w14:textId="77777777" w:rsidR="00A7627D" w:rsidRPr="00A7627D" w:rsidRDefault="00A7627D" w:rsidP="00A7627D">
      <w:pPr>
        <w:widowControl w:val="0"/>
        <w:spacing w:after="0" w:line="276" w:lineRule="auto"/>
        <w:rPr>
          <w:rFonts w:eastAsia="DejaVu Sans"/>
        </w:rPr>
      </w:pPr>
    </w:p>
    <w:p w14:paraId="327F58E7" w14:textId="77777777" w:rsidR="00A7627D" w:rsidRPr="00A7627D" w:rsidRDefault="00A7627D" w:rsidP="00A7627D">
      <w:pPr>
        <w:widowControl w:val="0"/>
        <w:spacing w:after="0" w:line="276" w:lineRule="auto"/>
        <w:rPr>
          <w:rFonts w:eastAsia="DejaVu Sans"/>
          <w:b/>
        </w:rPr>
      </w:pPr>
      <w:r w:rsidRPr="00A7627D">
        <w:rPr>
          <w:rFonts w:eastAsia="DejaVu Sans"/>
          <w:b/>
        </w:rPr>
        <w:t>ICA</w:t>
      </w:r>
    </w:p>
    <w:p w14:paraId="5A825B60" w14:textId="77777777" w:rsidR="00A7627D" w:rsidRPr="00A7627D" w:rsidRDefault="00A7627D" w:rsidP="00A7627D">
      <w:pPr>
        <w:widowControl w:val="0"/>
        <w:spacing w:after="0" w:line="276" w:lineRule="auto"/>
        <w:rPr>
          <w:rFonts w:eastAsia="DejaVu Sans"/>
        </w:rPr>
      </w:pPr>
      <w:r w:rsidRPr="00A7627D">
        <w:rPr>
          <w:rFonts w:eastAsia="DejaVu Sans"/>
        </w:rPr>
        <w:t xml:space="preserve">Het ministerie van Economische Zaken en Klimaat (EZK) voert momenteel gesprekken met de kandidaat-werven over de totstandkoming van de </w:t>
      </w:r>
      <w:r w:rsidRPr="00A7627D">
        <w:rPr>
          <w:rFonts w:eastAsia="DejaVu Sans"/>
          <w:i/>
        </w:rPr>
        <w:t>Industrial Cooperation Agreement</w:t>
      </w:r>
      <w:r w:rsidRPr="00A7627D">
        <w:rPr>
          <w:rFonts w:eastAsia="DejaVu Sans"/>
        </w:rPr>
        <w:t xml:space="preserve"> (ICA). Er dient met de winnende werf overeenstemming te zijn bereikt over de ICA voordat Defensie overgaat tot het tekenen van het leveringscontract. In de brief van 25 januari </w:t>
      </w:r>
      <w:r w:rsidR="007D411A">
        <w:rPr>
          <w:rFonts w:eastAsia="DejaVu Sans"/>
        </w:rPr>
        <w:t xml:space="preserve">jl. </w:t>
      </w:r>
      <w:r w:rsidRPr="00A7627D">
        <w:rPr>
          <w:rFonts w:eastAsia="DejaVu Sans"/>
        </w:rPr>
        <w:t xml:space="preserve">is uw Kamer geïnformeerd over het ICA-traject (Kamerstuk 34225, nr. 42). EZK volgt de planning van Defensie en heeft de uiterste datum voor aanbieden van de ICA-voorstellen, net als de offertes aan Defensie, gesteld op 28 juli. Na ontvangst zal EZK de inhoud van de concept-ICA’s verifiëren en evalueren. De ICA-beoordeling door EZK geschiedt gescheiden van de offertebeoordeling door Defensie. </w:t>
      </w:r>
      <w:r w:rsidR="00540B6B">
        <w:rPr>
          <w:rFonts w:eastAsia="DejaVu Sans"/>
        </w:rPr>
        <w:t>De</w:t>
      </w:r>
      <w:r w:rsidRPr="00A7627D">
        <w:rPr>
          <w:rFonts w:eastAsia="DejaVu Sans"/>
        </w:rPr>
        <w:t xml:space="preserve"> evaluatie van de concept ICA</w:t>
      </w:r>
      <w:r w:rsidR="00540B6B">
        <w:rPr>
          <w:rFonts w:eastAsia="DejaVu Sans"/>
        </w:rPr>
        <w:t>’</w:t>
      </w:r>
      <w:r w:rsidRPr="00A7627D">
        <w:rPr>
          <w:rFonts w:eastAsia="DejaVu Sans"/>
        </w:rPr>
        <w:t xml:space="preserve">s </w:t>
      </w:r>
      <w:r w:rsidR="00540B6B">
        <w:rPr>
          <w:rFonts w:eastAsia="DejaVu Sans"/>
        </w:rPr>
        <w:t xml:space="preserve">wordt aangeboden </w:t>
      </w:r>
      <w:r w:rsidRPr="00A7627D">
        <w:rPr>
          <w:rFonts w:eastAsia="DejaVu Sans"/>
        </w:rPr>
        <w:t xml:space="preserve">aan de </w:t>
      </w:r>
      <w:r w:rsidR="00BB17CD" w:rsidRPr="00BB17CD">
        <w:rPr>
          <w:rFonts w:eastAsia="DejaVu Sans"/>
        </w:rPr>
        <w:t>Ministeriële Commissie Onderzeebootvervanging</w:t>
      </w:r>
      <w:r w:rsidR="00540B6B">
        <w:rPr>
          <w:rFonts w:eastAsia="DejaVu Sans"/>
        </w:rPr>
        <w:t xml:space="preserve">, </w:t>
      </w:r>
      <w:r w:rsidR="00540B6B" w:rsidRPr="00540B6B">
        <w:rPr>
          <w:rFonts w:eastAsia="DejaVu Sans"/>
        </w:rPr>
        <w:t xml:space="preserve">gelijktijdig met </w:t>
      </w:r>
      <w:r w:rsidR="00862327">
        <w:rPr>
          <w:rFonts w:eastAsia="DejaVu Sans"/>
        </w:rPr>
        <w:t>het aanbieden</w:t>
      </w:r>
      <w:r w:rsidR="00540B6B">
        <w:rPr>
          <w:rFonts w:eastAsia="DejaVu Sans"/>
        </w:rPr>
        <w:t xml:space="preserve"> van </w:t>
      </w:r>
      <w:r w:rsidR="00540B6B" w:rsidRPr="00540B6B">
        <w:rPr>
          <w:rFonts w:eastAsia="DejaVu Sans"/>
        </w:rPr>
        <w:t>het concept voorlop</w:t>
      </w:r>
      <w:r w:rsidR="00540B6B">
        <w:rPr>
          <w:rFonts w:eastAsia="DejaVu Sans"/>
        </w:rPr>
        <w:t>ig gunningsbesluit</w:t>
      </w:r>
      <w:r w:rsidRPr="00A7627D">
        <w:rPr>
          <w:rFonts w:eastAsia="DejaVu Sans"/>
        </w:rPr>
        <w:t>.</w:t>
      </w:r>
    </w:p>
    <w:p w14:paraId="55F85A53" w14:textId="77777777" w:rsidR="00A7627D" w:rsidRPr="00A7627D" w:rsidRDefault="00A7627D" w:rsidP="00A7627D">
      <w:pPr>
        <w:widowControl w:val="0"/>
        <w:spacing w:after="0" w:line="276" w:lineRule="auto"/>
        <w:rPr>
          <w:rFonts w:eastAsia="DejaVu Sans"/>
        </w:rPr>
      </w:pPr>
    </w:p>
    <w:p w14:paraId="33AE03EF" w14:textId="77777777" w:rsidR="00A7627D" w:rsidRPr="00A7627D" w:rsidRDefault="00A7627D" w:rsidP="00A7627D">
      <w:pPr>
        <w:widowControl w:val="0"/>
        <w:spacing w:after="0" w:line="276" w:lineRule="auto"/>
        <w:rPr>
          <w:rFonts w:eastAsia="DejaVu Sans"/>
          <w:b/>
        </w:rPr>
      </w:pPr>
      <w:r w:rsidRPr="00A7627D">
        <w:rPr>
          <w:rFonts w:eastAsia="DejaVu Sans"/>
          <w:b/>
        </w:rPr>
        <w:t>Voorlopig gunningsbesluit en DMP D-brief</w:t>
      </w:r>
    </w:p>
    <w:p w14:paraId="35D9C33D" w14:textId="77777777" w:rsidR="00A7627D" w:rsidRPr="00A7627D" w:rsidRDefault="003B4765" w:rsidP="00A7627D">
      <w:pPr>
        <w:widowControl w:val="0"/>
        <w:spacing w:after="0" w:line="276" w:lineRule="auto"/>
        <w:rPr>
          <w:rFonts w:eastAsia="DejaVu Sans"/>
        </w:rPr>
      </w:pPr>
      <w:r>
        <w:rPr>
          <w:rFonts w:eastAsia="DejaVu Sans"/>
        </w:rPr>
        <w:t>Zoals reeds vermeld</w:t>
      </w:r>
      <w:r w:rsidR="00D8499F">
        <w:rPr>
          <w:rFonts w:eastAsia="DejaVu Sans"/>
        </w:rPr>
        <w:t>,</w:t>
      </w:r>
      <w:r>
        <w:rPr>
          <w:rFonts w:eastAsia="DejaVu Sans"/>
        </w:rPr>
        <w:t xml:space="preserve"> voert </w:t>
      </w:r>
      <w:r w:rsidR="00A7627D" w:rsidRPr="00A7627D">
        <w:rPr>
          <w:rFonts w:eastAsia="DejaVu Sans"/>
        </w:rPr>
        <w:t xml:space="preserve">Defensie eerst de offertebeoordeling uit. De uitkomst van deze offertebeoordeling is een rangschikking met een voorlopige winnaar. Vervolgens </w:t>
      </w:r>
      <w:r w:rsidR="002C2891">
        <w:rPr>
          <w:rFonts w:eastAsia="DejaVu Sans"/>
        </w:rPr>
        <w:t xml:space="preserve">wordt </w:t>
      </w:r>
      <w:r w:rsidR="00A7627D" w:rsidRPr="00A7627D">
        <w:rPr>
          <w:rFonts w:eastAsia="DejaVu Sans"/>
        </w:rPr>
        <w:t xml:space="preserve">het door EZK geverifieerde ICA-voorstel van de </w:t>
      </w:r>
      <w:r w:rsidR="001D1B0C">
        <w:rPr>
          <w:rFonts w:eastAsia="DejaVu Sans"/>
        </w:rPr>
        <w:t>voorlopige winnaar</w:t>
      </w:r>
      <w:r w:rsidR="00A7627D" w:rsidRPr="00A7627D">
        <w:rPr>
          <w:rFonts w:eastAsia="DejaVu Sans"/>
        </w:rPr>
        <w:t xml:space="preserve"> toegevoegd</w:t>
      </w:r>
      <w:r w:rsidR="00540B6B">
        <w:rPr>
          <w:rFonts w:eastAsia="DejaVu Sans"/>
        </w:rPr>
        <w:t xml:space="preserve"> </w:t>
      </w:r>
      <w:r w:rsidR="00540B6B" w:rsidRPr="00540B6B">
        <w:rPr>
          <w:rFonts w:eastAsia="DejaVu Sans"/>
        </w:rPr>
        <w:t>aan het voorlopig gunningsbesluit</w:t>
      </w:r>
      <w:r w:rsidR="00D8499F">
        <w:rPr>
          <w:rFonts w:eastAsia="DejaVu Sans"/>
        </w:rPr>
        <w:t>.</w:t>
      </w:r>
      <w:r w:rsidRPr="003B4765">
        <w:rPr>
          <w:rFonts w:eastAsia="DejaVu Sans"/>
        </w:rPr>
        <w:t xml:space="preserve"> </w:t>
      </w:r>
      <w:r>
        <w:rPr>
          <w:rFonts w:eastAsia="DejaVu Sans"/>
        </w:rPr>
        <w:t>Het</w:t>
      </w:r>
      <w:r w:rsidRPr="00A7627D">
        <w:rPr>
          <w:rFonts w:eastAsia="DejaVu Sans"/>
        </w:rPr>
        <w:t xml:space="preserve"> voorlopig gunningsbesluit </w:t>
      </w:r>
      <w:r>
        <w:rPr>
          <w:rFonts w:eastAsia="DejaVu Sans"/>
        </w:rPr>
        <w:t xml:space="preserve">wordt daarna </w:t>
      </w:r>
      <w:r w:rsidRPr="00A7627D">
        <w:rPr>
          <w:rFonts w:eastAsia="DejaVu Sans"/>
        </w:rPr>
        <w:t>ter besluitvorming aangeboden aan de Ministeriële Commissie Onderzeebootvervanging</w:t>
      </w:r>
      <w:r w:rsidR="00D8499F">
        <w:rPr>
          <w:rFonts w:eastAsia="DejaVu Sans"/>
        </w:rPr>
        <w:t>.</w:t>
      </w:r>
      <w:r>
        <w:rPr>
          <w:rFonts w:eastAsia="DejaVu Sans"/>
        </w:rPr>
        <w:t xml:space="preserve"> Tot slot wordt h</w:t>
      </w:r>
      <w:r w:rsidR="00A7627D" w:rsidRPr="00A7627D">
        <w:rPr>
          <w:rFonts w:eastAsia="DejaVu Sans"/>
        </w:rPr>
        <w:t xml:space="preserve">et voorlopig gunningsbesluit in de vorm van een DMP D-brief aangeboden aan uw Kamer ter parlementaire behandeling. </w:t>
      </w:r>
      <w:bookmarkStart w:id="0" w:name="_Hlk136940883"/>
      <w:r w:rsidR="00A7627D" w:rsidRPr="00A7627D">
        <w:rPr>
          <w:rFonts w:eastAsia="DejaVu Sans"/>
        </w:rPr>
        <w:t>Zoals verzocht in de motie Stoffer c.s. over de ICA (Kamerstuk 36200-X, nr. 41), zal in de DMP D-brief op hoofdlijnen worden ingegaan op de evaluatie van de ICA-voorstellen van de kandidaat werven.</w:t>
      </w:r>
      <w:bookmarkEnd w:id="0"/>
    </w:p>
    <w:p w14:paraId="7E23C5B6" w14:textId="77777777" w:rsidR="00A7627D" w:rsidRPr="00A7627D" w:rsidRDefault="00A7627D" w:rsidP="00A7627D">
      <w:pPr>
        <w:widowControl w:val="0"/>
        <w:spacing w:after="0" w:line="276" w:lineRule="auto"/>
        <w:rPr>
          <w:rFonts w:eastAsia="DejaVu Sans"/>
          <w:b/>
        </w:rPr>
      </w:pPr>
    </w:p>
    <w:p w14:paraId="3D64CD0E" w14:textId="77777777" w:rsidR="00A7627D" w:rsidRPr="00A7627D" w:rsidRDefault="00A7627D" w:rsidP="00A7627D">
      <w:pPr>
        <w:widowControl w:val="0"/>
        <w:spacing w:after="0" w:line="276" w:lineRule="auto"/>
        <w:rPr>
          <w:rFonts w:eastAsia="DejaVu Sans"/>
          <w:b/>
        </w:rPr>
      </w:pPr>
      <w:r w:rsidRPr="00A7627D">
        <w:rPr>
          <w:rFonts w:eastAsia="DejaVu Sans"/>
          <w:b/>
        </w:rPr>
        <w:t>Tot slot</w:t>
      </w:r>
    </w:p>
    <w:p w14:paraId="5F1B6854" w14:textId="77777777" w:rsidR="00A7627D" w:rsidRPr="00A7627D" w:rsidRDefault="00A7627D" w:rsidP="00A7627D">
      <w:pPr>
        <w:widowControl w:val="0"/>
        <w:spacing w:after="0" w:line="276" w:lineRule="auto"/>
        <w:rPr>
          <w:rFonts w:eastAsia="DejaVu Sans"/>
        </w:rPr>
      </w:pPr>
      <w:r w:rsidRPr="00A7627D">
        <w:rPr>
          <w:rFonts w:eastAsia="DejaVu Sans"/>
        </w:rPr>
        <w:t>Met het proces tot gunning worden concrete stappen gezet richting een contract voor de levering van de nieuwe onderzeeboten. De inzet is om deze stappen zorgvuldig en</w:t>
      </w:r>
      <w:r w:rsidR="00FE287A">
        <w:rPr>
          <w:rFonts w:eastAsia="DejaVu Sans"/>
        </w:rPr>
        <w:t>,</w:t>
      </w:r>
      <w:r w:rsidRPr="00A7627D">
        <w:rPr>
          <w:rFonts w:eastAsia="DejaVu Sans"/>
        </w:rPr>
        <w:t xml:space="preserve"> vanwege het reële risico van een </w:t>
      </w:r>
      <w:r w:rsidRPr="00A7627D">
        <w:rPr>
          <w:rFonts w:eastAsia="DejaVu Sans"/>
          <w:i/>
        </w:rPr>
        <w:t>capability gap</w:t>
      </w:r>
      <w:r w:rsidR="00FE287A">
        <w:rPr>
          <w:rFonts w:eastAsia="DejaVu Sans"/>
        </w:rPr>
        <w:t>,</w:t>
      </w:r>
      <w:r w:rsidRPr="00A7627D">
        <w:rPr>
          <w:rFonts w:eastAsia="DejaVu Sans"/>
        </w:rPr>
        <w:t xml:space="preserve"> voortvarend te blijven zetten. Met het oog hierop vestig ik uw aandacht op de momenten waarop uw Kamer nader wordt geïnformeerd.</w:t>
      </w:r>
    </w:p>
    <w:p w14:paraId="397E3AFA" w14:textId="77777777" w:rsidR="00A7627D" w:rsidRPr="00A7627D" w:rsidRDefault="00A7627D" w:rsidP="00A7627D">
      <w:pPr>
        <w:widowControl w:val="0"/>
        <w:spacing w:after="0" w:line="276" w:lineRule="auto"/>
        <w:rPr>
          <w:rFonts w:eastAsia="DejaVu Sans"/>
        </w:rPr>
      </w:pPr>
    </w:p>
    <w:p w14:paraId="3AA96834" w14:textId="77777777" w:rsidR="00A7627D" w:rsidRPr="00A7627D" w:rsidRDefault="00A7627D" w:rsidP="00A7627D">
      <w:pPr>
        <w:widowControl w:val="0"/>
        <w:spacing w:after="0" w:line="276" w:lineRule="auto"/>
        <w:rPr>
          <w:rFonts w:eastAsia="DejaVu Sans"/>
        </w:rPr>
      </w:pPr>
      <w:r w:rsidRPr="00A7627D">
        <w:rPr>
          <w:rFonts w:eastAsia="DejaVu Sans"/>
        </w:rPr>
        <w:t xml:space="preserve">Ik ben voornemens uw Kamer </w:t>
      </w:r>
      <w:r w:rsidR="002C2891">
        <w:rPr>
          <w:rFonts w:eastAsia="DejaVu Sans"/>
        </w:rPr>
        <w:t xml:space="preserve">vlak </w:t>
      </w:r>
      <w:r w:rsidRPr="00A7627D">
        <w:rPr>
          <w:rFonts w:eastAsia="DejaVu Sans"/>
        </w:rPr>
        <w:t xml:space="preserve">na 28 juli met een korte brief te informeren over het aantal ontvangen offertes en </w:t>
      </w:r>
      <w:r>
        <w:rPr>
          <w:rFonts w:eastAsia="DejaVu Sans"/>
        </w:rPr>
        <w:t xml:space="preserve">over </w:t>
      </w:r>
      <w:r w:rsidRPr="00A7627D">
        <w:rPr>
          <w:rFonts w:eastAsia="DejaVu Sans"/>
        </w:rPr>
        <w:t xml:space="preserve">de geactualiseerde planning. Na ontvangst van de offertes kan een betere inschatting worden gemaakt van de tijd die de offertebeoordeling zal vergen. </w:t>
      </w:r>
    </w:p>
    <w:p w14:paraId="100F7580" w14:textId="77777777" w:rsidR="00821915" w:rsidRDefault="00821915" w:rsidP="00A7627D">
      <w:pPr>
        <w:widowControl w:val="0"/>
        <w:spacing w:after="0" w:line="276" w:lineRule="auto"/>
        <w:rPr>
          <w:rFonts w:eastAsia="DejaVu Sans"/>
        </w:rPr>
      </w:pPr>
    </w:p>
    <w:p w14:paraId="3C1B647A" w14:textId="77777777" w:rsidR="00A7627D" w:rsidRDefault="00072A63" w:rsidP="00A7627D">
      <w:pPr>
        <w:widowControl w:val="0"/>
        <w:spacing w:after="0" w:line="276" w:lineRule="auto"/>
        <w:rPr>
          <w:rFonts w:eastAsia="DejaVu Sans"/>
        </w:rPr>
      </w:pPr>
      <w:r w:rsidRPr="00072A63">
        <w:rPr>
          <w:rFonts w:eastAsia="DejaVu Sans"/>
        </w:rPr>
        <w:t xml:space="preserve">Ik zal uw Kamer tijdens de offertebeoordeling alleen in algemene zin over de voortgang informeren </w:t>
      </w:r>
      <w:r w:rsidRPr="00072A63">
        <w:rPr>
          <w:rFonts w:eastAsia="DejaVu Sans"/>
        </w:rPr>
        <w:lastRenderedPageBreak/>
        <w:t xml:space="preserve">en uiteraard als er verstoringen optreden in het proces. </w:t>
      </w:r>
      <w:r w:rsidR="00A7627D" w:rsidRPr="00A7627D">
        <w:rPr>
          <w:rFonts w:eastAsia="DejaVu Sans"/>
        </w:rPr>
        <w:t xml:space="preserve">Pas na de laatste stap </w:t>
      </w:r>
      <w:r w:rsidR="00821915">
        <w:rPr>
          <w:rFonts w:eastAsia="DejaVu Sans"/>
        </w:rPr>
        <w:t xml:space="preserve">van de beoordeling </w:t>
      </w:r>
      <w:r w:rsidR="00A7627D" w:rsidRPr="00A7627D">
        <w:rPr>
          <w:rFonts w:eastAsia="DejaVu Sans"/>
        </w:rPr>
        <w:t xml:space="preserve">ontstaat het totaaloordeel over de ontvangen offertes met de daaruit voortvloeiende rangschikking. Het is daarom niet mogelijk om een tussenbalans over de rangschikking op te maken. </w:t>
      </w:r>
    </w:p>
    <w:p w14:paraId="01EA5FE9" w14:textId="77777777" w:rsidR="00072A63" w:rsidRDefault="00072A63" w:rsidP="00A7627D">
      <w:pPr>
        <w:widowControl w:val="0"/>
        <w:spacing w:after="0" w:line="276" w:lineRule="auto"/>
        <w:rPr>
          <w:rFonts w:eastAsia="DejaVu Sans"/>
        </w:rPr>
      </w:pPr>
    </w:p>
    <w:p w14:paraId="176E1AFB" w14:textId="77777777" w:rsidR="00072A63" w:rsidRPr="00A7627D" w:rsidRDefault="00072A63" w:rsidP="00A7627D">
      <w:pPr>
        <w:widowControl w:val="0"/>
        <w:spacing w:after="0" w:line="276" w:lineRule="auto"/>
        <w:rPr>
          <w:rFonts w:eastAsia="DejaVu Sans"/>
        </w:rPr>
      </w:pPr>
      <w:r w:rsidRPr="00072A63">
        <w:rPr>
          <w:rFonts w:eastAsia="DejaVu Sans"/>
        </w:rPr>
        <w:t>De DMP D-brief is het eerste moment waarop uw Kamer wordt geïnformeerd over de uitkomst van de offertebeoordeling en het voorlopig gunningsbesluit. De beoordeling van de offertes duurt volgens de huidige inzichten tot circa eind januari 2024. Daarna volgt het opstellen van het voorlopig gunningsbesluit. Het streven is om de DMP D-brief in maart/april 2024 te versturen.</w:t>
      </w:r>
    </w:p>
    <w:p w14:paraId="760DBE8A" w14:textId="77777777" w:rsidR="00A7627D" w:rsidRPr="00A7627D" w:rsidRDefault="00A7627D" w:rsidP="00A7627D">
      <w:pPr>
        <w:widowControl w:val="0"/>
        <w:spacing w:after="0" w:line="276" w:lineRule="auto"/>
        <w:rPr>
          <w:rFonts w:eastAsia="DejaVu Sans"/>
        </w:rPr>
      </w:pPr>
    </w:p>
    <w:p w14:paraId="08539D30" w14:textId="77777777" w:rsidR="00BE2D79" w:rsidRPr="00881E10" w:rsidRDefault="00BE2D79" w:rsidP="00E26D15">
      <w:pPr>
        <w:keepNext/>
        <w:spacing w:before="600" w:after="0"/>
      </w:pPr>
      <w:r>
        <w:t>Hoogachtend,</w:t>
      </w:r>
    </w:p>
    <w:p w14:paraId="0AC1E107" w14:textId="77777777" w:rsidR="0060422E" w:rsidRPr="003E0DA1" w:rsidRDefault="005348AC" w:rsidP="00CC6BF3">
      <w:pPr>
        <w:spacing w:before="600" w:after="0"/>
        <w:rPr>
          <w:i/>
          <w:iCs/>
          <w:color w:val="000000" w:themeColor="text1"/>
        </w:rPr>
      </w:pPr>
      <w:r w:rsidRPr="005348AC">
        <w:rPr>
          <w:i/>
          <w:iCs/>
          <w:color w:val="000000" w:themeColor="text1"/>
        </w:rPr>
        <w:t>DE STAATSSECRETARIS VAN DEFENSIE</w:t>
      </w:r>
    </w:p>
    <w:p w14:paraId="4AE291EC" w14:textId="77777777" w:rsidR="0060422E" w:rsidRDefault="005348AC" w:rsidP="0060422E">
      <w:pPr>
        <w:spacing w:before="960"/>
        <w:rPr>
          <w:color w:val="000000" w:themeColor="text1"/>
        </w:rPr>
      </w:pPr>
      <w:r w:rsidRPr="005348AC">
        <w:rPr>
          <w:color w:val="000000" w:themeColor="text1"/>
        </w:rPr>
        <w:t>mr. drs. C.A. van der Maat</w:t>
      </w:r>
    </w:p>
    <w:p w14:paraId="7104F667" w14:textId="77777777" w:rsidR="00A42B10" w:rsidRDefault="00A42B10" w:rsidP="00CC6BF3">
      <w:pPr>
        <w:keepNext/>
        <w:spacing w:before="60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paperSrc w:first="4" w:other="4"/>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8411" w14:textId="77777777" w:rsidR="00865ECE" w:rsidRDefault="00865ECE" w:rsidP="001E0A0C">
      <w:r>
        <w:separator/>
      </w:r>
    </w:p>
  </w:endnote>
  <w:endnote w:type="continuationSeparator" w:id="0">
    <w:p w14:paraId="3B97ED5D" w14:textId="77777777" w:rsidR="00865ECE" w:rsidRDefault="00865ECE"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8047" w14:textId="77777777" w:rsidR="00755155" w:rsidRDefault="007551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7CFC" w14:textId="77777777" w:rsidR="002B6676" w:rsidRDefault="002B6676"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6D2DD789" wp14:editId="12B28E98">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B6676" w14:paraId="77461F41" w14:textId="77777777">
                            <w:trPr>
                              <w:trHeight w:val="1274"/>
                            </w:trPr>
                            <w:tc>
                              <w:tcPr>
                                <w:tcW w:w="1968" w:type="dxa"/>
                                <w:tcMar>
                                  <w:left w:w="0" w:type="dxa"/>
                                  <w:right w:w="0" w:type="dxa"/>
                                </w:tcMar>
                                <w:vAlign w:val="bottom"/>
                              </w:tcPr>
                              <w:p w14:paraId="1BDADCCB" w14:textId="77777777" w:rsidR="002B6676" w:rsidRDefault="002B6676">
                                <w:pPr>
                                  <w:pStyle w:val="Rubricering-Huisstijl"/>
                                </w:pPr>
                              </w:p>
                              <w:p w14:paraId="365508FA" w14:textId="77777777" w:rsidR="002B6676" w:rsidRDefault="002B6676">
                                <w:pPr>
                                  <w:pStyle w:val="Rubricering-Huisstijl"/>
                                </w:pPr>
                              </w:p>
                            </w:tc>
                          </w:tr>
                        </w:tbl>
                        <w:p w14:paraId="582A08E8" w14:textId="77777777" w:rsidR="002B6676" w:rsidRDefault="002B6676">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2DD789"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B6676" w14:paraId="77461F41" w14:textId="77777777">
                      <w:trPr>
                        <w:trHeight w:val="1274"/>
                      </w:trPr>
                      <w:tc>
                        <w:tcPr>
                          <w:tcW w:w="1968" w:type="dxa"/>
                          <w:tcMar>
                            <w:left w:w="0" w:type="dxa"/>
                            <w:right w:w="0" w:type="dxa"/>
                          </w:tcMar>
                          <w:vAlign w:val="bottom"/>
                        </w:tcPr>
                        <w:p w14:paraId="1BDADCCB" w14:textId="77777777" w:rsidR="002B6676" w:rsidRDefault="002B6676">
                          <w:pPr>
                            <w:pStyle w:val="Rubricering-Huisstijl"/>
                          </w:pPr>
                        </w:p>
                        <w:p w14:paraId="365508FA" w14:textId="77777777" w:rsidR="002B6676" w:rsidRDefault="002B6676">
                          <w:pPr>
                            <w:pStyle w:val="Rubricering-Huisstijl"/>
                          </w:pPr>
                        </w:p>
                      </w:tc>
                    </w:tr>
                  </w:tbl>
                  <w:p w14:paraId="582A08E8" w14:textId="77777777" w:rsidR="002B6676" w:rsidRDefault="002B6676">
                    <w:pPr>
                      <w:pStyle w:val="Toezendgegevens-Huisstijl"/>
                    </w:pPr>
                  </w:p>
                </w:txbxContent>
              </v:textbox>
              <w10:wrap anchorx="page" anchory="page"/>
              <w10:anchorlock/>
            </v:shape>
          </w:pict>
        </mc:Fallback>
      </mc:AlternateContent>
    </w:r>
  </w:p>
  <w:p w14:paraId="3675851F" w14:textId="77777777" w:rsidR="002B6676" w:rsidRDefault="002B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8BE8" w14:textId="77777777" w:rsidR="00755155" w:rsidRDefault="007551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BD2E" w14:textId="77777777" w:rsidR="00865ECE" w:rsidRDefault="00865ECE" w:rsidP="001E0A0C">
      <w:r>
        <w:separator/>
      </w:r>
    </w:p>
  </w:footnote>
  <w:footnote w:type="continuationSeparator" w:id="0">
    <w:p w14:paraId="568F8B79" w14:textId="77777777" w:rsidR="00865ECE" w:rsidRDefault="00865ECE"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F861" w14:textId="77777777" w:rsidR="00755155" w:rsidRDefault="007551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AD84" w14:textId="77777777" w:rsidR="002B6676" w:rsidRDefault="002B6676"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F064064" wp14:editId="6DE10947">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57079055" w14:textId="3521718C" w:rsidR="002B6676" w:rsidRDefault="002B6676">
                          <w:pPr>
                            <w:pStyle w:val="Paginanummer-Huisstijl"/>
                          </w:pPr>
                          <w:r>
                            <w:t xml:space="preserve">Pagina </w:t>
                          </w:r>
                          <w:r>
                            <w:fldChar w:fldCharType="begin"/>
                          </w:r>
                          <w:r>
                            <w:instrText xml:space="preserve"> PAGE    \* MERGEFORMAT </w:instrText>
                          </w:r>
                          <w:r>
                            <w:fldChar w:fldCharType="separate"/>
                          </w:r>
                          <w:r w:rsidR="00B16DC3">
                            <w:rPr>
                              <w:noProof/>
                            </w:rPr>
                            <w:t>2</w:t>
                          </w:r>
                          <w:r>
                            <w:fldChar w:fldCharType="end"/>
                          </w:r>
                          <w:r>
                            <w:t xml:space="preserve"> van </w:t>
                          </w:r>
                          <w:fldSimple w:instr=" SECTIONPAGES  \* Arabic  \* MERGEFORMAT ">
                            <w:r w:rsidR="006B5A21">
                              <w:rPr>
                                <w:noProof/>
                              </w:rPr>
                              <w:t>3</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064064"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" strokecolor="white [3212]" strokeweight="0">
              <v:textbox inset="0,0,0,0">
                <w:txbxContent>
                  <w:p w14:paraId="57079055" w14:textId="3521718C" w:rsidR="002B6676" w:rsidRDefault="002B6676">
                    <w:pPr>
                      <w:pStyle w:val="Paginanummer-Huisstijl"/>
                    </w:pPr>
                    <w:r>
                      <w:t xml:space="preserve">Pagina </w:t>
                    </w:r>
                    <w:r>
                      <w:fldChar w:fldCharType="begin"/>
                    </w:r>
                    <w:r>
                      <w:instrText xml:space="preserve"> PAGE    \* MERGEFORMAT </w:instrText>
                    </w:r>
                    <w:r>
                      <w:fldChar w:fldCharType="separate"/>
                    </w:r>
                    <w:r w:rsidR="00B16DC3">
                      <w:rPr>
                        <w:noProof/>
                      </w:rPr>
                      <w:t>2</w:t>
                    </w:r>
                    <w:r>
                      <w:fldChar w:fldCharType="end"/>
                    </w:r>
                    <w:r>
                      <w:t xml:space="preserve"> van </w:t>
                    </w:r>
                    <w:fldSimple w:instr=" SECTIONPAGES  \* Arabic  \* MERGEFORMAT ">
                      <w:r w:rsidR="006B5A21">
                        <w:rPr>
                          <w:noProof/>
                        </w:rPr>
                        <w:t>3</w:t>
                      </w:r>
                    </w:fldSimple>
                  </w:p>
                </w:txbxContent>
              </v:textbox>
              <w10:wrap anchorx="page" anchory="page"/>
              <w10:anchorlock/>
            </v:shape>
          </w:pict>
        </mc:Fallback>
      </mc:AlternateContent>
    </w:r>
  </w:p>
  <w:p w14:paraId="2803850F" w14:textId="77777777" w:rsidR="002B6676" w:rsidRDefault="002B66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6F86" w14:textId="77777777" w:rsidR="002B6676" w:rsidRDefault="002B6676">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B16DC3">
      <w:rPr>
        <w:noProof/>
      </w:rPr>
      <w:t>1</w:t>
    </w:r>
    <w:r>
      <w:fldChar w:fldCharType="end"/>
    </w:r>
    <w:r>
      <w:t xml:space="preserve"> van </w:t>
    </w:r>
    <w:fldSimple w:instr=" NUMPAGES  \* Arabic  \* MERGEFORMAT ">
      <w:r w:rsidR="00B16DC3">
        <w:rPr>
          <w:noProof/>
        </w:rPr>
        <w:t>3</w:t>
      </w:r>
    </w:fldSimple>
  </w:p>
  <w:p w14:paraId="57204065" w14:textId="77777777" w:rsidR="002B6676" w:rsidRDefault="002B6676" w:rsidP="001E0A0C">
    <w:pPr>
      <w:pStyle w:val="Koptekst"/>
      <w:spacing w:after="0" w:line="240" w:lineRule="auto"/>
    </w:pPr>
  </w:p>
  <w:p w14:paraId="0B533EEF" w14:textId="77777777" w:rsidR="002B6676" w:rsidRDefault="002B6676" w:rsidP="001E0A0C">
    <w:pPr>
      <w:pStyle w:val="Koptekst"/>
      <w:spacing w:after="0" w:line="240" w:lineRule="auto"/>
    </w:pPr>
  </w:p>
  <w:p w14:paraId="13A1FAF1" w14:textId="77777777" w:rsidR="002B6676" w:rsidRDefault="002B6676" w:rsidP="001E0A0C">
    <w:pPr>
      <w:pStyle w:val="Koptekst"/>
      <w:spacing w:after="0" w:line="240" w:lineRule="auto"/>
    </w:pPr>
  </w:p>
  <w:p w14:paraId="4824B828" w14:textId="77777777" w:rsidR="002B6676" w:rsidRDefault="002B6676" w:rsidP="001E0A0C">
    <w:pPr>
      <w:pStyle w:val="Koptekst"/>
      <w:spacing w:after="0" w:line="240" w:lineRule="auto"/>
    </w:pPr>
  </w:p>
  <w:p w14:paraId="43B9B0BF" w14:textId="77777777" w:rsidR="002B6676" w:rsidRDefault="002B6676" w:rsidP="001E0A0C">
    <w:pPr>
      <w:pStyle w:val="Koptekst"/>
      <w:spacing w:after="0" w:line="240" w:lineRule="auto"/>
    </w:pPr>
  </w:p>
  <w:p w14:paraId="45BE5D89" w14:textId="77777777" w:rsidR="002B6676" w:rsidRDefault="002B6676" w:rsidP="001E0A0C">
    <w:pPr>
      <w:pStyle w:val="Koptekst"/>
      <w:spacing w:after="0" w:line="240" w:lineRule="auto"/>
    </w:pPr>
  </w:p>
  <w:p w14:paraId="33173BEB" w14:textId="77777777" w:rsidR="002B6676" w:rsidRDefault="002B6676" w:rsidP="001E0A0C">
    <w:pPr>
      <w:pStyle w:val="Koptekst"/>
      <w:spacing w:after="0" w:line="240" w:lineRule="auto"/>
    </w:pPr>
  </w:p>
  <w:p w14:paraId="1D627679" w14:textId="77777777" w:rsidR="002B6676" w:rsidRDefault="002B6676" w:rsidP="001E0A0C">
    <w:pPr>
      <w:pStyle w:val="Koptekst"/>
      <w:spacing w:after="0" w:line="240" w:lineRule="auto"/>
    </w:pPr>
  </w:p>
  <w:p w14:paraId="6567BA19" w14:textId="77777777" w:rsidR="002B6676" w:rsidRDefault="002B6676" w:rsidP="001E0A0C">
    <w:pPr>
      <w:pStyle w:val="Koptekst"/>
      <w:spacing w:after="0" w:line="240" w:lineRule="auto"/>
    </w:pPr>
  </w:p>
  <w:p w14:paraId="575B4F7C" w14:textId="77777777" w:rsidR="002B6676" w:rsidRDefault="002B6676" w:rsidP="001E0A0C">
    <w:pPr>
      <w:pStyle w:val="Koptekst"/>
      <w:spacing w:after="0" w:line="240" w:lineRule="auto"/>
    </w:pPr>
  </w:p>
  <w:p w14:paraId="6505324B" w14:textId="77777777" w:rsidR="002B6676" w:rsidRDefault="002B6676" w:rsidP="001E0A0C">
    <w:pPr>
      <w:pStyle w:val="Koptekst"/>
      <w:spacing w:after="0" w:line="240" w:lineRule="auto"/>
    </w:pPr>
  </w:p>
  <w:p w14:paraId="136756D1" w14:textId="77777777" w:rsidR="002B6676" w:rsidRDefault="002B6676"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67151F61" wp14:editId="3061B4FD">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2F692534" wp14:editId="6FC506D1">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2B6676" w14:paraId="6ABA3C61" w14:textId="77777777">
                            <w:trPr>
                              <w:trHeight w:hRule="exact" w:val="1049"/>
                            </w:trPr>
                            <w:tc>
                              <w:tcPr>
                                <w:tcW w:w="1983" w:type="dxa"/>
                                <w:tcMar>
                                  <w:left w:w="0" w:type="dxa"/>
                                  <w:right w:w="0" w:type="dxa"/>
                                </w:tcMar>
                                <w:vAlign w:val="bottom"/>
                              </w:tcPr>
                              <w:p w14:paraId="48100A09" w14:textId="77777777" w:rsidR="002B6676" w:rsidRDefault="002B6676">
                                <w:pPr>
                                  <w:pStyle w:val="Rubricering-Huisstijl"/>
                                </w:pPr>
                              </w:p>
                              <w:p w14:paraId="2A5DC779" w14:textId="77777777" w:rsidR="002B6676" w:rsidRDefault="002B6676">
                                <w:pPr>
                                  <w:pStyle w:val="Rubricering-Huisstijl"/>
                                </w:pPr>
                              </w:p>
                            </w:tc>
                          </w:tr>
                        </w:tbl>
                        <w:p w14:paraId="05AB43C3" w14:textId="77777777" w:rsidR="002B6676" w:rsidRDefault="002B6676"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92534"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2B6676" w14:paraId="6ABA3C61" w14:textId="77777777">
                      <w:trPr>
                        <w:trHeight w:hRule="exact" w:val="1049"/>
                      </w:trPr>
                      <w:tc>
                        <w:tcPr>
                          <w:tcW w:w="1983" w:type="dxa"/>
                          <w:tcMar>
                            <w:left w:w="0" w:type="dxa"/>
                            <w:right w:w="0" w:type="dxa"/>
                          </w:tcMar>
                          <w:vAlign w:val="bottom"/>
                        </w:tcPr>
                        <w:p w14:paraId="48100A09" w14:textId="77777777" w:rsidR="002B6676" w:rsidRDefault="002B6676">
                          <w:pPr>
                            <w:pStyle w:val="Rubricering-Huisstijl"/>
                          </w:pPr>
                        </w:p>
                        <w:p w14:paraId="2A5DC779" w14:textId="77777777" w:rsidR="002B6676" w:rsidRDefault="002B6676">
                          <w:pPr>
                            <w:pStyle w:val="Rubricering-Huisstijl"/>
                          </w:pPr>
                        </w:p>
                      </w:tc>
                    </w:tr>
                  </w:tbl>
                  <w:p w14:paraId="05AB43C3" w14:textId="77777777" w:rsidR="002B6676" w:rsidRDefault="002B6676"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74A37257" wp14:editId="3D665B8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B6676" w14:paraId="12EEFBDF" w14:textId="77777777">
                            <w:trPr>
                              <w:trHeight w:val="1274"/>
                            </w:trPr>
                            <w:tc>
                              <w:tcPr>
                                <w:tcW w:w="1968" w:type="dxa"/>
                                <w:tcMar>
                                  <w:left w:w="0" w:type="dxa"/>
                                  <w:right w:w="0" w:type="dxa"/>
                                </w:tcMar>
                                <w:vAlign w:val="bottom"/>
                              </w:tcPr>
                              <w:p w14:paraId="12D47167" w14:textId="77777777" w:rsidR="002B6676" w:rsidRDefault="002B6676">
                                <w:pPr>
                                  <w:pStyle w:val="Rubricering-Huisstijl"/>
                                </w:pPr>
                              </w:p>
                              <w:p w14:paraId="7B0F3EF3" w14:textId="77777777" w:rsidR="002B6676" w:rsidRDefault="002B6676">
                                <w:pPr>
                                  <w:pStyle w:val="Rubricering-Huisstijl"/>
                                </w:pPr>
                              </w:p>
                            </w:tc>
                          </w:tr>
                        </w:tbl>
                        <w:p w14:paraId="75415CC5" w14:textId="77777777" w:rsidR="002B6676" w:rsidRDefault="002B6676"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4A37257"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B6676" w14:paraId="12EEFBDF" w14:textId="77777777">
                      <w:trPr>
                        <w:trHeight w:val="1274"/>
                      </w:trPr>
                      <w:tc>
                        <w:tcPr>
                          <w:tcW w:w="1968" w:type="dxa"/>
                          <w:tcMar>
                            <w:left w:w="0" w:type="dxa"/>
                            <w:right w:w="0" w:type="dxa"/>
                          </w:tcMar>
                          <w:vAlign w:val="bottom"/>
                        </w:tcPr>
                        <w:p w14:paraId="12D47167" w14:textId="77777777" w:rsidR="002B6676" w:rsidRDefault="002B6676">
                          <w:pPr>
                            <w:pStyle w:val="Rubricering-Huisstijl"/>
                          </w:pPr>
                        </w:p>
                        <w:p w14:paraId="7B0F3EF3" w14:textId="77777777" w:rsidR="002B6676" w:rsidRDefault="002B6676">
                          <w:pPr>
                            <w:pStyle w:val="Rubricering-Huisstijl"/>
                          </w:pPr>
                        </w:p>
                      </w:tc>
                    </w:tr>
                  </w:tbl>
                  <w:p w14:paraId="75415CC5" w14:textId="77777777" w:rsidR="002B6676" w:rsidRDefault="002B6676"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1AD247DA" wp14:editId="101B28B3">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p w14:paraId="7E7A5528" w14:textId="77777777" w:rsidR="002B6676" w:rsidRDefault="002B66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3776403">
    <w:abstractNumId w:val="4"/>
  </w:num>
  <w:num w:numId="2" w16cid:durableId="211815284">
    <w:abstractNumId w:val="6"/>
  </w:num>
  <w:num w:numId="3" w16cid:durableId="1803379644">
    <w:abstractNumId w:val="9"/>
  </w:num>
  <w:num w:numId="4" w16cid:durableId="1723408416">
    <w:abstractNumId w:val="3"/>
  </w:num>
  <w:num w:numId="5" w16cid:durableId="109009265">
    <w:abstractNumId w:val="2"/>
  </w:num>
  <w:num w:numId="6" w16cid:durableId="265161166">
    <w:abstractNumId w:val="0"/>
  </w:num>
  <w:num w:numId="7" w16cid:durableId="1340961084">
    <w:abstractNumId w:val="16"/>
  </w:num>
  <w:num w:numId="8" w16cid:durableId="1980105961">
    <w:abstractNumId w:val="7"/>
  </w:num>
  <w:num w:numId="9" w16cid:durableId="1239292629">
    <w:abstractNumId w:val="14"/>
  </w:num>
  <w:num w:numId="10" w16cid:durableId="1983610568">
    <w:abstractNumId w:val="11"/>
  </w:num>
  <w:num w:numId="11" w16cid:durableId="511340972">
    <w:abstractNumId w:val="1"/>
  </w:num>
  <w:num w:numId="12" w16cid:durableId="1824345467">
    <w:abstractNumId w:val="13"/>
  </w:num>
  <w:num w:numId="13" w16cid:durableId="1071077568">
    <w:abstractNumId w:val="5"/>
  </w:num>
  <w:num w:numId="14" w16cid:durableId="1169054152">
    <w:abstractNumId w:val="17"/>
  </w:num>
  <w:num w:numId="15" w16cid:durableId="1038899366">
    <w:abstractNumId w:val="15"/>
  </w:num>
  <w:num w:numId="16" w16cid:durableId="352534038">
    <w:abstractNumId w:val="8"/>
  </w:num>
  <w:num w:numId="17" w16cid:durableId="1623146151">
    <w:abstractNumId w:val="10"/>
  </w:num>
  <w:num w:numId="18" w16cid:durableId="55728077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50"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D00"/>
    <w:rsid w:val="0000462D"/>
    <w:rsid w:val="00007ABC"/>
    <w:rsid w:val="00041D44"/>
    <w:rsid w:val="000503BE"/>
    <w:rsid w:val="000537BF"/>
    <w:rsid w:val="00057DFD"/>
    <w:rsid w:val="000605A5"/>
    <w:rsid w:val="00070F18"/>
    <w:rsid w:val="000718DF"/>
    <w:rsid w:val="00072A63"/>
    <w:rsid w:val="00076014"/>
    <w:rsid w:val="00087547"/>
    <w:rsid w:val="00090FCA"/>
    <w:rsid w:val="00096025"/>
    <w:rsid w:val="00097D00"/>
    <w:rsid w:val="000C5B9A"/>
    <w:rsid w:val="000D0975"/>
    <w:rsid w:val="000D19DB"/>
    <w:rsid w:val="000D24AF"/>
    <w:rsid w:val="000E25B3"/>
    <w:rsid w:val="000F4AD1"/>
    <w:rsid w:val="00113A09"/>
    <w:rsid w:val="00114173"/>
    <w:rsid w:val="0012473F"/>
    <w:rsid w:val="001261CA"/>
    <w:rsid w:val="00126A63"/>
    <w:rsid w:val="0013375B"/>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1B0C"/>
    <w:rsid w:val="001D20F6"/>
    <w:rsid w:val="001D34D1"/>
    <w:rsid w:val="001D35F1"/>
    <w:rsid w:val="001E0A0C"/>
    <w:rsid w:val="001E2263"/>
    <w:rsid w:val="001E23C4"/>
    <w:rsid w:val="001E45EE"/>
    <w:rsid w:val="001F0116"/>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869C3"/>
    <w:rsid w:val="00291F1F"/>
    <w:rsid w:val="002970D1"/>
    <w:rsid w:val="002B2BE9"/>
    <w:rsid w:val="002B48F6"/>
    <w:rsid w:val="002B6676"/>
    <w:rsid w:val="002C06C7"/>
    <w:rsid w:val="002C1FD5"/>
    <w:rsid w:val="002C2891"/>
    <w:rsid w:val="002D2E33"/>
    <w:rsid w:val="002E2649"/>
    <w:rsid w:val="002E37E8"/>
    <w:rsid w:val="002F3579"/>
    <w:rsid w:val="00300BF2"/>
    <w:rsid w:val="00304E2E"/>
    <w:rsid w:val="0031619B"/>
    <w:rsid w:val="00316E6F"/>
    <w:rsid w:val="003177F0"/>
    <w:rsid w:val="003433DF"/>
    <w:rsid w:val="00343458"/>
    <w:rsid w:val="00372F73"/>
    <w:rsid w:val="00375095"/>
    <w:rsid w:val="00375465"/>
    <w:rsid w:val="00385E03"/>
    <w:rsid w:val="00386B64"/>
    <w:rsid w:val="003918AF"/>
    <w:rsid w:val="003A5399"/>
    <w:rsid w:val="003B4765"/>
    <w:rsid w:val="003C3279"/>
    <w:rsid w:val="003C4AA2"/>
    <w:rsid w:val="003D6BE4"/>
    <w:rsid w:val="003D7FAA"/>
    <w:rsid w:val="003E2999"/>
    <w:rsid w:val="003F2336"/>
    <w:rsid w:val="003F46A3"/>
    <w:rsid w:val="003F4F40"/>
    <w:rsid w:val="003F72C3"/>
    <w:rsid w:val="003F7896"/>
    <w:rsid w:val="0040612F"/>
    <w:rsid w:val="00421CB2"/>
    <w:rsid w:val="00423DED"/>
    <w:rsid w:val="0042405C"/>
    <w:rsid w:val="0042438A"/>
    <w:rsid w:val="00424CCD"/>
    <w:rsid w:val="00427F12"/>
    <w:rsid w:val="0044385C"/>
    <w:rsid w:val="004472CC"/>
    <w:rsid w:val="00447563"/>
    <w:rsid w:val="00460D4E"/>
    <w:rsid w:val="00493B6E"/>
    <w:rsid w:val="004942D2"/>
    <w:rsid w:val="004A79EE"/>
    <w:rsid w:val="004B0E47"/>
    <w:rsid w:val="004C06E9"/>
    <w:rsid w:val="004D5253"/>
    <w:rsid w:val="004E2B06"/>
    <w:rsid w:val="0050690D"/>
    <w:rsid w:val="0052640B"/>
    <w:rsid w:val="005348AC"/>
    <w:rsid w:val="00534BC3"/>
    <w:rsid w:val="00540B6B"/>
    <w:rsid w:val="00540CC6"/>
    <w:rsid w:val="00554568"/>
    <w:rsid w:val="00566704"/>
    <w:rsid w:val="00587114"/>
    <w:rsid w:val="00596A52"/>
    <w:rsid w:val="005A2A6C"/>
    <w:rsid w:val="005A50BA"/>
    <w:rsid w:val="005C4B86"/>
    <w:rsid w:val="005D1E20"/>
    <w:rsid w:val="005D2AE9"/>
    <w:rsid w:val="005D33EB"/>
    <w:rsid w:val="005D5F99"/>
    <w:rsid w:val="005E51A9"/>
    <w:rsid w:val="005E7487"/>
    <w:rsid w:val="006003A0"/>
    <w:rsid w:val="0060422E"/>
    <w:rsid w:val="00623DD7"/>
    <w:rsid w:val="006241DB"/>
    <w:rsid w:val="006257EB"/>
    <w:rsid w:val="00626F8C"/>
    <w:rsid w:val="00636F48"/>
    <w:rsid w:val="006441DF"/>
    <w:rsid w:val="00646C84"/>
    <w:rsid w:val="0065060E"/>
    <w:rsid w:val="00652223"/>
    <w:rsid w:val="00655408"/>
    <w:rsid w:val="00675E64"/>
    <w:rsid w:val="006A0D68"/>
    <w:rsid w:val="006B2A52"/>
    <w:rsid w:val="006B51CD"/>
    <w:rsid w:val="006B5A21"/>
    <w:rsid w:val="006D0865"/>
    <w:rsid w:val="006D4DE7"/>
    <w:rsid w:val="006D6B61"/>
    <w:rsid w:val="007008BD"/>
    <w:rsid w:val="00701FEB"/>
    <w:rsid w:val="0070547E"/>
    <w:rsid w:val="0071103C"/>
    <w:rsid w:val="00715023"/>
    <w:rsid w:val="0072417E"/>
    <w:rsid w:val="007267C9"/>
    <w:rsid w:val="00743FC8"/>
    <w:rsid w:val="00744539"/>
    <w:rsid w:val="00747697"/>
    <w:rsid w:val="007549D9"/>
    <w:rsid w:val="00755155"/>
    <w:rsid w:val="00765C53"/>
    <w:rsid w:val="00767792"/>
    <w:rsid w:val="00791C0F"/>
    <w:rsid w:val="007A2822"/>
    <w:rsid w:val="007B0B76"/>
    <w:rsid w:val="007B204B"/>
    <w:rsid w:val="007B4D24"/>
    <w:rsid w:val="007C6A73"/>
    <w:rsid w:val="007D411A"/>
    <w:rsid w:val="007D75C6"/>
    <w:rsid w:val="00801481"/>
    <w:rsid w:val="00803B7B"/>
    <w:rsid w:val="00804927"/>
    <w:rsid w:val="00821915"/>
    <w:rsid w:val="00834709"/>
    <w:rsid w:val="00837C7F"/>
    <w:rsid w:val="0085713F"/>
    <w:rsid w:val="00862327"/>
    <w:rsid w:val="008655E7"/>
    <w:rsid w:val="00865ECE"/>
    <w:rsid w:val="00874163"/>
    <w:rsid w:val="00881E10"/>
    <w:rsid w:val="00885B51"/>
    <w:rsid w:val="00886CF8"/>
    <w:rsid w:val="00887812"/>
    <w:rsid w:val="00894290"/>
    <w:rsid w:val="008967D1"/>
    <w:rsid w:val="008A5130"/>
    <w:rsid w:val="008B2C85"/>
    <w:rsid w:val="008C1103"/>
    <w:rsid w:val="008C2A38"/>
    <w:rsid w:val="008D0DB9"/>
    <w:rsid w:val="008D2C06"/>
    <w:rsid w:val="008D681B"/>
    <w:rsid w:val="008E1769"/>
    <w:rsid w:val="008E2670"/>
    <w:rsid w:val="008F1831"/>
    <w:rsid w:val="008F5563"/>
    <w:rsid w:val="00900EAB"/>
    <w:rsid w:val="00910062"/>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4D9A"/>
    <w:rsid w:val="009E4354"/>
    <w:rsid w:val="009E59E6"/>
    <w:rsid w:val="009F01F6"/>
    <w:rsid w:val="009F741F"/>
    <w:rsid w:val="00A01699"/>
    <w:rsid w:val="00A17844"/>
    <w:rsid w:val="00A20678"/>
    <w:rsid w:val="00A212C8"/>
    <w:rsid w:val="00A25A2B"/>
    <w:rsid w:val="00A42B10"/>
    <w:rsid w:val="00A4515C"/>
    <w:rsid w:val="00A473A2"/>
    <w:rsid w:val="00A53068"/>
    <w:rsid w:val="00A53494"/>
    <w:rsid w:val="00A54BF5"/>
    <w:rsid w:val="00A70CA4"/>
    <w:rsid w:val="00A73535"/>
    <w:rsid w:val="00A74EB5"/>
    <w:rsid w:val="00A7627D"/>
    <w:rsid w:val="00A85074"/>
    <w:rsid w:val="00A93006"/>
    <w:rsid w:val="00AA5907"/>
    <w:rsid w:val="00AA62CF"/>
    <w:rsid w:val="00AB7285"/>
    <w:rsid w:val="00AB7964"/>
    <w:rsid w:val="00AC0AD7"/>
    <w:rsid w:val="00AC67B6"/>
    <w:rsid w:val="00AD4968"/>
    <w:rsid w:val="00AD621D"/>
    <w:rsid w:val="00AE0C75"/>
    <w:rsid w:val="00AE4C45"/>
    <w:rsid w:val="00AE4F70"/>
    <w:rsid w:val="00AE5BFC"/>
    <w:rsid w:val="00AF46DC"/>
    <w:rsid w:val="00B07EF5"/>
    <w:rsid w:val="00B1421F"/>
    <w:rsid w:val="00B142BB"/>
    <w:rsid w:val="00B16DC3"/>
    <w:rsid w:val="00B22003"/>
    <w:rsid w:val="00B47722"/>
    <w:rsid w:val="00B571A5"/>
    <w:rsid w:val="00B61F48"/>
    <w:rsid w:val="00B669CF"/>
    <w:rsid w:val="00B821DA"/>
    <w:rsid w:val="00B91A7C"/>
    <w:rsid w:val="00B934C7"/>
    <w:rsid w:val="00BA4448"/>
    <w:rsid w:val="00BB0FCC"/>
    <w:rsid w:val="00BB17CD"/>
    <w:rsid w:val="00BB69DA"/>
    <w:rsid w:val="00BC1A6B"/>
    <w:rsid w:val="00BE1E55"/>
    <w:rsid w:val="00BE2D79"/>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3038"/>
    <w:rsid w:val="00CB7EF3"/>
    <w:rsid w:val="00CC6670"/>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409E"/>
    <w:rsid w:val="00D8499F"/>
    <w:rsid w:val="00D86FCD"/>
    <w:rsid w:val="00D927FE"/>
    <w:rsid w:val="00D943DE"/>
    <w:rsid w:val="00DA47C4"/>
    <w:rsid w:val="00DA72E4"/>
    <w:rsid w:val="00DB5AD2"/>
    <w:rsid w:val="00DC2AB1"/>
    <w:rsid w:val="00DC37C3"/>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3173"/>
    <w:rsid w:val="00F14EE4"/>
    <w:rsid w:val="00F3235A"/>
    <w:rsid w:val="00F525EE"/>
    <w:rsid w:val="00F56C1D"/>
    <w:rsid w:val="00F579EA"/>
    <w:rsid w:val="00F6079D"/>
    <w:rsid w:val="00F62306"/>
    <w:rsid w:val="00F80EEB"/>
    <w:rsid w:val="00F901FE"/>
    <w:rsid w:val="00FA0B2F"/>
    <w:rsid w:val="00FA7018"/>
    <w:rsid w:val="00FB1934"/>
    <w:rsid w:val="00FB4AF3"/>
    <w:rsid w:val="00FD12F2"/>
    <w:rsid w:val="00FD3A00"/>
    <w:rsid w:val="00FD724C"/>
    <w:rsid w:val="00FE287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2"/>
    </o:shapelayout>
  </w:shapeDefaults>
  <w:decimalSymbol w:val=","/>
  <w:listSeparator w:val=";"/>
  <w14:docId w14:val="6BAA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7267C9"/>
    <w:rPr>
      <w:sz w:val="16"/>
      <w:szCs w:val="16"/>
    </w:rPr>
  </w:style>
  <w:style w:type="paragraph" w:styleId="Tekstopmerking">
    <w:name w:val="annotation text"/>
    <w:basedOn w:val="Standaard"/>
    <w:link w:val="TekstopmerkingChar"/>
    <w:uiPriority w:val="99"/>
    <w:semiHidden/>
    <w:unhideWhenUsed/>
    <w:rsid w:val="007267C9"/>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7267C9"/>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7267C9"/>
    <w:rPr>
      <w:b/>
      <w:bCs/>
    </w:rPr>
  </w:style>
  <w:style w:type="character" w:customStyle="1" w:styleId="OnderwerpvanopmerkingChar">
    <w:name w:val="Onderwerp van opmerking Char"/>
    <w:basedOn w:val="TekstopmerkingChar"/>
    <w:link w:val="Onderwerpvanopmerking"/>
    <w:uiPriority w:val="99"/>
    <w:semiHidden/>
    <w:rsid w:val="007267C9"/>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6FCD6508524BDA84BB98A4C5D45F1E"/>
        <w:category>
          <w:name w:val="General"/>
          <w:gallery w:val="placeholder"/>
        </w:category>
        <w:types>
          <w:type w:val="bbPlcHdr"/>
        </w:types>
        <w:behaviors>
          <w:behavior w:val="content"/>
        </w:behaviors>
        <w:guid w:val="{67916412-6652-4952-AA54-D644E573732F}"/>
      </w:docPartPr>
      <w:docPartBody>
        <w:p w:rsidR="004A0100" w:rsidRDefault="004A0100">
          <w:pPr>
            <w:pStyle w:val="936FCD6508524BDA84BB98A4C5D45F1E"/>
          </w:pPr>
          <w:r w:rsidRPr="0059366F">
            <w:rPr>
              <w:rStyle w:val="Tekstvantijdelijkeaanduiding"/>
            </w:rPr>
            <w:t>Klik of tik om een datum in te voeren.</w:t>
          </w:r>
        </w:p>
      </w:docPartBody>
    </w:docPart>
    <w:docPart>
      <w:docPartPr>
        <w:name w:val="E1CB86A46DD8417B9B0191E6218E00AD"/>
        <w:category>
          <w:name w:val="General"/>
          <w:gallery w:val="placeholder"/>
        </w:category>
        <w:types>
          <w:type w:val="bbPlcHdr"/>
        </w:types>
        <w:behaviors>
          <w:behavior w:val="content"/>
        </w:behaviors>
        <w:guid w:val="{9FCF1A94-B5A9-44C5-AAB4-E277C4D993AD}"/>
      </w:docPartPr>
      <w:docPartBody>
        <w:p w:rsidR="004A0100" w:rsidRDefault="004A0100">
          <w:pPr>
            <w:pStyle w:val="E1CB86A46DD8417B9B0191E6218E00AD"/>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100"/>
    <w:rsid w:val="00314120"/>
    <w:rsid w:val="004A0100"/>
    <w:rsid w:val="008552B7"/>
    <w:rsid w:val="008B763B"/>
    <w:rsid w:val="00AF77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936FCD6508524BDA84BB98A4C5D45F1E">
    <w:name w:val="936FCD6508524BDA84BB98A4C5D45F1E"/>
  </w:style>
  <w:style w:type="paragraph" w:customStyle="1" w:styleId="E1CB86A46DD8417B9B0191E6218E00AD">
    <w:name w:val="E1CB86A46DD8417B9B0191E6218E0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6320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dc:description>
  <cp:lastModifiedBy/>
  <cp:revision>1</cp:revision>
  <dcterms:created xsi:type="dcterms:W3CDTF">2023-06-19T10:28:00Z</dcterms:created>
  <dcterms:modified xsi:type="dcterms:W3CDTF">2023-06-19T10:28:00Z</dcterms:modified>
  <cp:category/>
  <cp:version/>
</cp:coreProperties>
</file>